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93" w:rsidRPr="005E2675" w:rsidRDefault="00C95D93" w:rsidP="00C95D93">
      <w:pPr>
        <w:jc w:val="center"/>
        <w:rPr>
          <w:b/>
          <w:spacing w:val="40"/>
          <w:sz w:val="32"/>
          <w:szCs w:val="32"/>
        </w:rPr>
      </w:pPr>
      <w:r w:rsidRPr="005E2675">
        <w:rPr>
          <w:b/>
          <w:noProof/>
          <w:color w:val="333399"/>
          <w:spacing w:val="40"/>
          <w:sz w:val="32"/>
          <w:szCs w:val="32"/>
          <w:lang w:val="lv-LV" w:eastAsia="lv-LV"/>
        </w:rPr>
        <w:drawing>
          <wp:inline distT="0" distB="0" distL="0" distR="0">
            <wp:extent cx="108585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5850" cy="714375"/>
                    </a:xfrm>
                    <a:prstGeom prst="rect">
                      <a:avLst/>
                    </a:prstGeom>
                    <a:noFill/>
                    <a:ln w="9525">
                      <a:noFill/>
                      <a:miter lim="800000"/>
                      <a:headEnd/>
                      <a:tailEnd/>
                    </a:ln>
                  </pic:spPr>
                </pic:pic>
              </a:graphicData>
            </a:graphic>
          </wp:inline>
        </w:drawing>
      </w:r>
    </w:p>
    <w:p w:rsidR="00C95D93" w:rsidRPr="005E2675" w:rsidRDefault="00E10F36" w:rsidP="00C95D93">
      <w:pPr>
        <w:jc w:val="center"/>
        <w:rPr>
          <w:b/>
          <w:spacing w:val="40"/>
          <w:sz w:val="32"/>
          <w:szCs w:val="32"/>
        </w:rPr>
      </w:pPr>
      <w:r w:rsidRPr="005E2675">
        <w:rPr>
          <w:b/>
          <w:spacing w:val="40"/>
          <w:sz w:val="32"/>
          <w:szCs w:val="32"/>
        </w:rPr>
        <w:t>College of Law</w:t>
      </w: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46192">
      <w:pPr>
        <w:ind w:left="5670" w:right="-292"/>
      </w:pPr>
      <w:r w:rsidRPr="005E2675">
        <w:t xml:space="preserve"> </w:t>
      </w: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293ECE" w:rsidP="00AB3CF9">
      <w:pPr>
        <w:ind w:left="-543" w:right="-292" w:firstLine="543"/>
        <w:jc w:val="center"/>
        <w:rPr>
          <w:sz w:val="56"/>
          <w:szCs w:val="56"/>
        </w:rPr>
      </w:pPr>
      <w:r w:rsidRPr="005E2675">
        <w:rPr>
          <w:sz w:val="56"/>
          <w:szCs w:val="56"/>
        </w:rPr>
        <w:t>Report on Progress 201</w:t>
      </w:r>
      <w:r w:rsidR="00607E3B">
        <w:rPr>
          <w:sz w:val="56"/>
          <w:szCs w:val="56"/>
        </w:rPr>
        <w:t>8</w:t>
      </w:r>
    </w:p>
    <w:p w:rsidR="00AB3CF9" w:rsidRPr="005E2675" w:rsidRDefault="00AB3CF9" w:rsidP="00AB3CF9">
      <w:pPr>
        <w:ind w:left="-543" w:right="-292" w:firstLine="543"/>
        <w:jc w:val="center"/>
        <w:rPr>
          <w:sz w:val="56"/>
          <w:szCs w:val="56"/>
        </w:rPr>
      </w:pPr>
    </w:p>
    <w:p w:rsidR="00AB3CF9" w:rsidRPr="005E2675" w:rsidRDefault="00AB3CF9" w:rsidP="00AB3CF9">
      <w:pPr>
        <w:ind w:left="-543" w:right="-292" w:firstLine="543"/>
        <w:jc w:val="center"/>
        <w:rPr>
          <w:sz w:val="56"/>
          <w:szCs w:val="56"/>
        </w:rPr>
      </w:pPr>
      <w:r w:rsidRPr="005E2675">
        <w:rPr>
          <w:sz w:val="56"/>
          <w:szCs w:val="56"/>
        </w:rPr>
        <w:t xml:space="preserve">PRINCIPLES OF RESPONSIBLE </w:t>
      </w:r>
    </w:p>
    <w:p w:rsidR="00AB3CF9" w:rsidRPr="005E2675" w:rsidRDefault="00AB3CF9" w:rsidP="00AB3CF9">
      <w:pPr>
        <w:ind w:left="-543" w:right="-292" w:firstLine="543"/>
        <w:jc w:val="center"/>
        <w:rPr>
          <w:sz w:val="56"/>
          <w:szCs w:val="56"/>
        </w:rPr>
      </w:pPr>
      <w:r w:rsidRPr="005E2675">
        <w:rPr>
          <w:sz w:val="56"/>
          <w:szCs w:val="56"/>
        </w:rPr>
        <w:t>MANAGEMENT EDUCATION</w:t>
      </w: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rPr>
          <w:sz w:val="48"/>
          <w:szCs w:val="48"/>
        </w:rPr>
      </w:pPr>
    </w:p>
    <w:tbl>
      <w:tblPr>
        <w:tblW w:w="0" w:type="auto"/>
        <w:tblCellSpacing w:w="15" w:type="dxa"/>
        <w:tblCellMar>
          <w:top w:w="15" w:type="dxa"/>
          <w:left w:w="300" w:type="dxa"/>
          <w:bottom w:w="15" w:type="dxa"/>
          <w:right w:w="900" w:type="dxa"/>
        </w:tblCellMar>
        <w:tblLook w:val="04A0" w:firstRow="1" w:lastRow="0" w:firstColumn="1" w:lastColumn="0" w:noHBand="0" w:noVBand="1"/>
      </w:tblPr>
      <w:tblGrid>
        <w:gridCol w:w="3600"/>
      </w:tblGrid>
      <w:tr w:rsidR="00204202" w:rsidRPr="005B39B4" w:rsidTr="006F07E1">
        <w:trPr>
          <w:tblCellSpacing w:w="15" w:type="dxa"/>
        </w:trPr>
        <w:tc>
          <w:tcPr>
            <w:tcW w:w="0" w:type="auto"/>
            <w:vAlign w:val="center"/>
            <w:hideMark/>
          </w:tcPr>
          <w:p w:rsidR="00204202" w:rsidRPr="005B39B4" w:rsidRDefault="00204202" w:rsidP="006F07E1">
            <w:pPr>
              <w:jc w:val="center"/>
              <w:rPr>
                <w:sz w:val="20"/>
                <w:szCs w:val="20"/>
                <w:lang w:eastAsia="lv-LV"/>
              </w:rPr>
            </w:pPr>
            <w:r w:rsidRPr="005B39B4">
              <w:rPr>
                <w:b/>
                <w:bCs/>
                <w:sz w:val="20"/>
                <w:szCs w:val="20"/>
                <w:lang w:eastAsia="lv-LV"/>
              </w:rPr>
              <w:t>Director</w:t>
            </w:r>
          </w:p>
        </w:tc>
      </w:tr>
      <w:tr w:rsidR="00204202" w:rsidRPr="005B39B4" w:rsidTr="006F07E1">
        <w:trPr>
          <w:tblCellSpacing w:w="15" w:type="dxa"/>
        </w:trPr>
        <w:tc>
          <w:tcPr>
            <w:tcW w:w="3540" w:type="dxa"/>
            <w:vAlign w:val="center"/>
            <w:hideMark/>
          </w:tcPr>
          <w:p w:rsidR="00204202" w:rsidRPr="005B39B4" w:rsidRDefault="00204202" w:rsidP="006F07E1">
            <w:pPr>
              <w:jc w:val="center"/>
              <w:rPr>
                <w:sz w:val="20"/>
                <w:szCs w:val="20"/>
                <w:lang w:eastAsia="lv-LV"/>
              </w:rPr>
            </w:pPr>
            <w:r w:rsidRPr="005B39B4">
              <w:rPr>
                <w:sz w:val="20"/>
                <w:szCs w:val="20"/>
                <w:lang w:eastAsia="lv-LV"/>
              </w:rPr>
              <w:t xml:space="preserve">Dr. </w:t>
            </w:r>
            <w:r w:rsidRPr="005B39B4">
              <w:rPr>
                <w:b/>
                <w:bCs/>
                <w:sz w:val="20"/>
                <w:szCs w:val="20"/>
                <w:lang w:eastAsia="lv-LV"/>
              </w:rPr>
              <w:t>Talavs Jundzis</w:t>
            </w:r>
            <w:r w:rsidRPr="005B39B4">
              <w:rPr>
                <w:sz w:val="20"/>
                <w:szCs w:val="20"/>
                <w:lang w:eastAsia="lv-LV"/>
              </w:rPr>
              <w:t>, Full Member of Latvian Academy of Sciences, PhD in Law, Habilitated doctor in political sciences</w:t>
            </w:r>
            <w:r w:rsidRPr="005B39B4">
              <w:rPr>
                <w:sz w:val="20"/>
                <w:szCs w:val="20"/>
                <w:lang w:eastAsia="lv-LV"/>
              </w:rPr>
              <w:br/>
            </w:r>
          </w:p>
        </w:tc>
      </w:tr>
    </w:tbl>
    <w:p w:rsidR="00C95D93" w:rsidRPr="005E2675" w:rsidRDefault="00C95D93" w:rsidP="00C95D93">
      <w:pPr>
        <w:ind w:left="-543" w:right="-292" w:firstLine="543"/>
        <w:rPr>
          <w:sz w:val="48"/>
          <w:szCs w:val="48"/>
        </w:rPr>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C95D93" w:rsidP="00C95D93">
      <w:pPr>
        <w:ind w:left="-543" w:right="-292" w:firstLine="543"/>
      </w:pPr>
    </w:p>
    <w:p w:rsidR="00C95D93" w:rsidRPr="005E2675" w:rsidRDefault="00852C24" w:rsidP="00C95D93">
      <w:pPr>
        <w:ind w:left="-543" w:right="-292" w:firstLine="543"/>
        <w:jc w:val="center"/>
        <w:rPr>
          <w:b/>
          <w:sz w:val="32"/>
          <w:szCs w:val="32"/>
        </w:rPr>
      </w:pPr>
      <w:r w:rsidRPr="005E2675">
        <w:rPr>
          <w:b/>
          <w:sz w:val="32"/>
          <w:szCs w:val="32"/>
        </w:rPr>
        <w:t>R</w:t>
      </w:r>
      <w:r w:rsidR="007F21EF" w:rsidRPr="005E2675">
        <w:rPr>
          <w:b/>
          <w:sz w:val="32"/>
          <w:szCs w:val="32"/>
        </w:rPr>
        <w:t xml:space="preserve">I </w:t>
      </w:r>
      <w:r w:rsidRPr="005E2675">
        <w:rPr>
          <w:b/>
          <w:sz w:val="32"/>
          <w:szCs w:val="32"/>
        </w:rPr>
        <w:t>GA, 201</w:t>
      </w:r>
      <w:r w:rsidR="00607E3B">
        <w:rPr>
          <w:b/>
          <w:sz w:val="32"/>
          <w:szCs w:val="32"/>
        </w:rPr>
        <w:t>8</w:t>
      </w:r>
    </w:p>
    <w:p w:rsidR="00C95D93" w:rsidRPr="005E2675" w:rsidRDefault="00C95D93" w:rsidP="00C95D93">
      <w:pPr>
        <w:ind w:left="-543" w:right="-292" w:firstLine="543"/>
        <w:jc w:val="center"/>
        <w:rPr>
          <w:b/>
          <w:sz w:val="32"/>
          <w:szCs w:val="32"/>
        </w:rPr>
      </w:pPr>
    </w:p>
    <w:p w:rsidR="00C95D93" w:rsidRPr="005E2675" w:rsidRDefault="00C95D93" w:rsidP="00B767A3">
      <w:pPr>
        <w:ind w:left="-543" w:right="-292" w:firstLine="3"/>
        <w:jc w:val="center"/>
        <w:outlineLvl w:val="0"/>
        <w:rPr>
          <w:b/>
          <w:color w:val="333399"/>
          <w:sz w:val="28"/>
          <w:szCs w:val="28"/>
        </w:rPr>
      </w:pPr>
    </w:p>
    <w:p w:rsidR="00204202" w:rsidRPr="00204202" w:rsidRDefault="00204202" w:rsidP="00204202">
      <w:pPr>
        <w:pBdr>
          <w:bottom w:val="single" w:sz="4" w:space="1" w:color="auto"/>
        </w:pBdr>
        <w:shd w:val="clear" w:color="auto" w:fill="FFFFFF"/>
        <w:spacing w:before="100" w:beforeAutospacing="1" w:after="100" w:afterAutospacing="1" w:line="360" w:lineRule="auto"/>
        <w:jc w:val="both"/>
        <w:rPr>
          <w:lang w:val="lv-LV" w:eastAsia="lv-LV"/>
        </w:rPr>
      </w:pPr>
      <w:bookmarkStart w:id="0" w:name="_Toc314838280"/>
      <w:r w:rsidRPr="00204202">
        <w:rPr>
          <w:color w:val="000000" w:themeColor="text1"/>
          <w:lang w:eastAsia="lv-LV"/>
        </w:rPr>
        <w:t>The mission of the College of Law is to educate and train qualified specialists who have acquired not only sound theoretical knowledge, but also practical skills and are highly competitive both in the domestic and international labour markets. The College of Law educates and trains mid-level specialists providing first-level higher professional education not only in the field of law but also in other professions required in the labour market, in which the legal aspects play an important role for a full-fledged job. The development of creative and innovative thinking is the foundation of the study process.</w:t>
      </w:r>
    </w:p>
    <w:p w:rsidR="007E3B47" w:rsidRPr="007E3B47" w:rsidRDefault="007E3B47" w:rsidP="007E3B47">
      <w:pPr>
        <w:pStyle w:val="NormalWeb"/>
        <w:pBdr>
          <w:bottom w:val="single" w:sz="4" w:space="1" w:color="auto"/>
        </w:pBdr>
        <w:shd w:val="clear" w:color="auto" w:fill="FFFFFF"/>
        <w:spacing w:after="0" w:afterAutospacing="0" w:line="360" w:lineRule="auto"/>
        <w:rPr>
          <w:rStyle w:val="Strong"/>
          <w:rFonts w:ascii="Times New Roman" w:hAnsi="Times New Roman" w:cs="Times New Roman"/>
          <w:color w:val="000000" w:themeColor="text1"/>
        </w:rPr>
      </w:pPr>
      <w:r w:rsidRPr="007E3B47">
        <w:rPr>
          <w:rFonts w:ascii="Times New Roman" w:hAnsi="Times New Roman" w:cs="Times New Roman"/>
          <w:b/>
        </w:rPr>
        <w:t xml:space="preserve">THE </w:t>
      </w:r>
      <w:r w:rsidRPr="007E3B47">
        <w:rPr>
          <w:rStyle w:val="Strong"/>
          <w:rFonts w:ascii="Times New Roman" w:hAnsi="Times New Roman" w:cs="Times New Roman"/>
          <w:color w:val="000000" w:themeColor="text1"/>
        </w:rPr>
        <w:t>MAIN STRATEGIC GOALS:</w:t>
      </w:r>
    </w:p>
    <w:p w:rsidR="007E3B47" w:rsidRPr="007E3B47" w:rsidRDefault="007E3B47" w:rsidP="007E3B47">
      <w:pPr>
        <w:pStyle w:val="NormalWeb"/>
        <w:pBdr>
          <w:bottom w:val="single" w:sz="4" w:space="1" w:color="auto"/>
        </w:pBdr>
        <w:shd w:val="clear" w:color="auto" w:fill="FFFFFF"/>
        <w:spacing w:before="0" w:beforeAutospacing="0" w:after="0" w:afterAutospacing="0" w:line="360" w:lineRule="auto"/>
        <w:rPr>
          <w:rFonts w:ascii="Times New Roman" w:hAnsi="Times New Roman" w:cs="Times New Roman"/>
        </w:rPr>
      </w:pPr>
      <w:r w:rsidRPr="007E3B47">
        <w:rPr>
          <w:rStyle w:val="Strong"/>
          <w:rFonts w:ascii="Times New Roman" w:hAnsi="Times New Roman" w:cs="Times New Roman"/>
          <w:color w:val="000000" w:themeColor="text1"/>
        </w:rPr>
        <w:t xml:space="preserve">- </w:t>
      </w:r>
      <w:r w:rsidRPr="007E3B47">
        <w:rPr>
          <w:rStyle w:val="Strong"/>
          <w:rFonts w:ascii="Times New Roman" w:hAnsi="Times New Roman" w:cs="Times New Roman"/>
          <w:color w:val="000000" w:themeColor="text1"/>
        </w:rPr>
        <w:tab/>
      </w:r>
      <w:r w:rsidRPr="007E3B47">
        <w:rPr>
          <w:rFonts w:ascii="Times New Roman" w:hAnsi="Times New Roman" w:cs="Times New Roman"/>
          <w:color w:val="000000" w:themeColor="text1"/>
        </w:rPr>
        <w:t>To educate and train qualified specialists who are in high demand in the labour market;</w:t>
      </w:r>
    </w:p>
    <w:p w:rsidR="007E3B47" w:rsidRPr="007E3B47" w:rsidRDefault="007E3B47" w:rsidP="007E3B47">
      <w:pPr>
        <w:pStyle w:val="NormalWeb"/>
        <w:pBdr>
          <w:bottom w:val="single" w:sz="4" w:space="1" w:color="auto"/>
        </w:pBdr>
        <w:shd w:val="clear" w:color="auto" w:fill="FFFFFF"/>
        <w:spacing w:before="0" w:beforeAutospacing="0" w:after="0" w:afterAutospacing="0" w:line="360" w:lineRule="auto"/>
        <w:rPr>
          <w:rFonts w:ascii="Times New Roman" w:hAnsi="Times New Roman" w:cs="Times New Roman"/>
          <w:color w:val="000000" w:themeColor="text1"/>
        </w:rPr>
      </w:pPr>
      <w:r w:rsidRPr="007E3B47">
        <w:rPr>
          <w:rFonts w:ascii="Times New Roman" w:hAnsi="Times New Roman" w:cs="Times New Roman"/>
          <w:color w:val="000000" w:themeColor="text1"/>
        </w:rPr>
        <w:t>-</w:t>
      </w:r>
      <w:r w:rsidRPr="007E3B47">
        <w:rPr>
          <w:rFonts w:ascii="Times New Roman" w:hAnsi="Times New Roman" w:cs="Times New Roman"/>
          <w:color w:val="000000" w:themeColor="text1"/>
        </w:rPr>
        <w:tab/>
        <w:t>To ensure growth of the College by acquiring international experience and continuously improving the quality of the study process;</w:t>
      </w:r>
    </w:p>
    <w:p w:rsidR="007E3B47" w:rsidRPr="007E3B47" w:rsidRDefault="007E3B47" w:rsidP="007E3B47">
      <w:pPr>
        <w:pStyle w:val="NormalWeb"/>
        <w:pBdr>
          <w:bottom w:val="single" w:sz="4" w:space="1" w:color="auto"/>
        </w:pBdr>
        <w:shd w:val="clear" w:color="auto" w:fill="FFFFFF"/>
        <w:spacing w:before="0" w:beforeAutospacing="0" w:after="0" w:afterAutospacing="0" w:line="360" w:lineRule="auto"/>
        <w:rPr>
          <w:rFonts w:ascii="Times New Roman" w:hAnsi="Times New Roman" w:cs="Times New Roman"/>
          <w:color w:val="000000" w:themeColor="text1"/>
        </w:rPr>
      </w:pPr>
      <w:r w:rsidRPr="007E3B47">
        <w:rPr>
          <w:rFonts w:ascii="Times New Roman" w:hAnsi="Times New Roman" w:cs="Times New Roman"/>
          <w:color w:val="000000" w:themeColor="text1"/>
        </w:rPr>
        <w:t>-</w:t>
      </w:r>
      <w:r w:rsidRPr="007E3B47">
        <w:rPr>
          <w:rFonts w:ascii="Times New Roman" w:hAnsi="Times New Roman" w:cs="Times New Roman"/>
          <w:color w:val="000000" w:themeColor="text1"/>
        </w:rPr>
        <w:tab/>
        <w:t>to be the first colleges in Latvia;</w:t>
      </w:r>
    </w:p>
    <w:p w:rsidR="007E3B47" w:rsidRPr="007E3B47" w:rsidRDefault="007E3B47" w:rsidP="007E3B47">
      <w:pPr>
        <w:pStyle w:val="NormalWeb"/>
        <w:pBdr>
          <w:bottom w:val="single" w:sz="4" w:space="1" w:color="auto"/>
        </w:pBdr>
        <w:shd w:val="clear" w:color="auto" w:fill="FFFFFF"/>
        <w:spacing w:line="360" w:lineRule="auto"/>
        <w:jc w:val="both"/>
        <w:rPr>
          <w:rFonts w:ascii="Times New Roman" w:hAnsi="Times New Roman" w:cs="Times New Roman"/>
          <w:color w:val="000000" w:themeColor="text1"/>
        </w:rPr>
      </w:pPr>
      <w:r w:rsidRPr="007E3B47">
        <w:rPr>
          <w:rFonts w:ascii="Times New Roman" w:hAnsi="Times New Roman" w:cs="Times New Roman"/>
          <w:color w:val="000000" w:themeColor="text1"/>
        </w:rPr>
        <w:t>-</w:t>
      </w:r>
      <w:r w:rsidRPr="007E3B47">
        <w:rPr>
          <w:rFonts w:ascii="Times New Roman" w:hAnsi="Times New Roman" w:cs="Times New Roman"/>
          <w:color w:val="000000" w:themeColor="text1"/>
        </w:rPr>
        <w:tab/>
        <w:t>to define legal science as the main direction and field of strategic specialisation of the College, foreseeing that due consideration will be given to legal aspects of other College’s activities and study programmes.;</w:t>
      </w:r>
    </w:p>
    <w:p w:rsidR="007E3B47" w:rsidRPr="007E3B47" w:rsidRDefault="007E3B47" w:rsidP="007E3B47">
      <w:pPr>
        <w:pStyle w:val="NormalWeb"/>
        <w:shd w:val="clear" w:color="auto" w:fill="FFFFFF"/>
        <w:spacing w:line="360" w:lineRule="auto"/>
        <w:rPr>
          <w:rFonts w:ascii="Times New Roman" w:hAnsi="Times New Roman" w:cs="Times New Roman"/>
          <w:color w:val="000000" w:themeColor="text1"/>
        </w:rPr>
      </w:pPr>
      <w:r w:rsidRPr="007E3B47">
        <w:rPr>
          <w:rFonts w:ascii="Times New Roman" w:hAnsi="Times New Roman" w:cs="Times New Roman"/>
          <w:color w:val="000000" w:themeColor="text1"/>
        </w:rPr>
        <w:t>The development of the College will be based on the main national policy documents and the regulatory framework.</w:t>
      </w:r>
    </w:p>
    <w:p w:rsidR="007E3B47" w:rsidRDefault="007E3B47" w:rsidP="007E3B47">
      <w:pPr>
        <w:spacing w:line="360" w:lineRule="auto"/>
        <w:ind w:firstLine="720"/>
        <w:jc w:val="both"/>
      </w:pPr>
      <w:bookmarkStart w:id="1" w:name="_GoBack"/>
      <w:bookmarkEnd w:id="1"/>
      <w:r>
        <w:t>The future plans of the College of Law are to be implemented through the implementation of the Human Resources Development Plan, which envisages a complex approach to the selection, development and proficiency enhancement of academic and general staff members, taking into account that changes to be effective and to achieve their goals cannot be fragmentary and relate only to some staff members. However, given the diversity of the goals to be achieved by the staff and the differences in the nature of the work accomplished, the actions taken in several processes are planned in parallel using different solutions and taking into account the priority of the activities relating to academic staff members or performers of key functions.</w:t>
      </w:r>
    </w:p>
    <w:p w:rsidR="007E3B47" w:rsidRDefault="007E3B47" w:rsidP="007E3B47">
      <w:pPr>
        <w:spacing w:line="360" w:lineRule="auto"/>
        <w:ind w:firstLine="720"/>
        <w:jc w:val="both"/>
      </w:pPr>
      <w:r>
        <w:lastRenderedPageBreak/>
        <w:t xml:space="preserve">The Human Resources Development Plan also determines the appropriate development and remuneration policy contributing to the fulfilment of strategic goals of the higher education institution.   </w:t>
      </w:r>
    </w:p>
    <w:p w:rsidR="007E3B47" w:rsidRDefault="007E3B47" w:rsidP="007E3B47">
      <w:pPr>
        <w:spacing w:line="360" w:lineRule="auto"/>
        <w:ind w:firstLine="720"/>
        <w:jc w:val="both"/>
      </w:pPr>
      <w:r>
        <w:t>Academic staff is elected in accordance with the Regulations for Appointments to Academic Posts and Administrative Positions adopted by the College of Law. In compliance with the applicable laws and regulations, the College of Law has the opportunity to develop its own academic staff selection policy, which ensures the composition of high-quality academic staff.</w:t>
      </w:r>
    </w:p>
    <w:p w:rsidR="007E3B47" w:rsidRDefault="007E3B47" w:rsidP="007E3B47">
      <w:pPr>
        <w:spacing w:line="360" w:lineRule="auto"/>
        <w:ind w:firstLine="720"/>
        <w:jc w:val="both"/>
      </w:pPr>
      <w:r>
        <w:t>The College of Law should continue and further promote the professional development of the academic and general staff members. The current professional development procedure has been elaborated in accordance with Cabinet Regulation No. 662 of 28 October 2014 “Regulations Regarding Education and Professional Qualification Necessary for Teachers and Procedures for Improving Professional Competence of Teachers”. The regulation requires that academic staff members improve their knowledge, skills and competences. Professional development can also include international mobility and participation in conferences and seminars that comply with the goal of professional development.</w:t>
      </w:r>
    </w:p>
    <w:p w:rsidR="007E3B47" w:rsidRDefault="007E3B47" w:rsidP="007E3B47">
      <w:pPr>
        <w:spacing w:line="360" w:lineRule="auto"/>
        <w:ind w:firstLine="720"/>
        <w:jc w:val="both"/>
      </w:pPr>
      <w:r>
        <w:t>An important tool for the development of academic staff is the remuneration system, which needs to be further improved to achieve a result-oriented remuneration policy.</w:t>
      </w:r>
    </w:p>
    <w:p w:rsidR="007E3B47" w:rsidRDefault="007E3B47" w:rsidP="00204202">
      <w:pPr>
        <w:pStyle w:val="Rindkopa0"/>
        <w:rPr>
          <w:lang w:val="en-GB"/>
        </w:rPr>
      </w:pPr>
    </w:p>
    <w:p w:rsidR="007E3B47" w:rsidRDefault="007E3B47" w:rsidP="00204202">
      <w:pPr>
        <w:pStyle w:val="Rindkopa0"/>
        <w:rPr>
          <w:lang w:val="en-GB"/>
        </w:rPr>
      </w:pPr>
    </w:p>
    <w:p w:rsidR="007E3B47" w:rsidRDefault="007E3B47" w:rsidP="00204202">
      <w:pPr>
        <w:pStyle w:val="Rindkopa0"/>
        <w:rPr>
          <w:lang w:val="en-GB"/>
        </w:rPr>
      </w:pPr>
    </w:p>
    <w:p w:rsidR="007E3B47" w:rsidRDefault="007E3B47" w:rsidP="00204202">
      <w:pPr>
        <w:pStyle w:val="Rindkopa0"/>
        <w:rPr>
          <w:lang w:val="en-GB"/>
        </w:rPr>
      </w:pPr>
    </w:p>
    <w:p w:rsidR="007E3B47" w:rsidRDefault="007E3B47" w:rsidP="00204202">
      <w:pPr>
        <w:pStyle w:val="Rindkopa0"/>
        <w:rPr>
          <w:lang w:val="en-GB"/>
        </w:rPr>
      </w:pPr>
    </w:p>
    <w:p w:rsidR="007E3B47" w:rsidRDefault="007E3B47" w:rsidP="00204202">
      <w:pPr>
        <w:pStyle w:val="Rindkopa0"/>
        <w:rPr>
          <w:lang w:val="en-GB"/>
        </w:rPr>
      </w:pPr>
    </w:p>
    <w:p w:rsidR="002B2091" w:rsidRPr="005E2675" w:rsidRDefault="002B2091" w:rsidP="00204202">
      <w:pPr>
        <w:pStyle w:val="Rindkopa0"/>
        <w:rPr>
          <w:lang w:val="en-GB"/>
        </w:rPr>
      </w:pPr>
      <w:r w:rsidRPr="005E2675">
        <w:rPr>
          <w:lang w:val="en-GB"/>
        </w:rPr>
        <w:t>The College of Law has created an in-house quality control system based on the ISO 9001:2008 standard and which corresponds to the ENQA quality control system.</w:t>
      </w:r>
    </w:p>
    <w:tbl>
      <w:tblPr>
        <w:tblW w:w="0" w:type="auto"/>
        <w:tblCellSpacing w:w="15" w:type="dxa"/>
        <w:tblCellMar>
          <w:top w:w="15" w:type="dxa"/>
          <w:left w:w="300" w:type="dxa"/>
          <w:bottom w:w="15" w:type="dxa"/>
          <w:right w:w="900" w:type="dxa"/>
        </w:tblCellMar>
        <w:tblLook w:val="04A0" w:firstRow="1" w:lastRow="0" w:firstColumn="1" w:lastColumn="0" w:noHBand="0" w:noVBand="1"/>
      </w:tblPr>
      <w:tblGrid>
        <w:gridCol w:w="3375"/>
        <w:gridCol w:w="1236"/>
        <w:gridCol w:w="1236"/>
        <w:gridCol w:w="1236"/>
        <w:gridCol w:w="2032"/>
      </w:tblGrid>
      <w:tr w:rsidR="002B2091" w:rsidRPr="005E2675" w:rsidTr="00F84E4C">
        <w:trPr>
          <w:tblCellSpacing w:w="15" w:type="dxa"/>
        </w:trPr>
        <w:tc>
          <w:tcPr>
            <w:tcW w:w="0" w:type="auto"/>
            <w:vAlign w:val="center"/>
            <w:hideMark/>
          </w:tcPr>
          <w:p w:rsidR="002B2091" w:rsidRPr="005E2675" w:rsidRDefault="002B2091" w:rsidP="00204202">
            <w:pPr>
              <w:spacing w:line="360" w:lineRule="auto"/>
              <w:rPr>
                <w:lang w:eastAsia="lv-LV"/>
              </w:rPr>
            </w:pPr>
          </w:p>
        </w:tc>
        <w:tc>
          <w:tcPr>
            <w:tcW w:w="1206" w:type="dxa"/>
            <w:vAlign w:val="center"/>
            <w:hideMark/>
          </w:tcPr>
          <w:p w:rsidR="002B2091" w:rsidRPr="005E2675" w:rsidRDefault="002B2091" w:rsidP="00204202">
            <w:pPr>
              <w:spacing w:line="360" w:lineRule="auto"/>
              <w:rPr>
                <w:lang w:eastAsia="lv-LV"/>
              </w:rPr>
            </w:pPr>
          </w:p>
        </w:tc>
        <w:tc>
          <w:tcPr>
            <w:tcW w:w="0" w:type="auto"/>
            <w:vAlign w:val="center"/>
            <w:hideMark/>
          </w:tcPr>
          <w:p w:rsidR="002B2091" w:rsidRPr="005E2675" w:rsidRDefault="002B2091" w:rsidP="00204202">
            <w:pPr>
              <w:spacing w:line="360" w:lineRule="auto"/>
              <w:rPr>
                <w:lang w:eastAsia="lv-LV"/>
              </w:rPr>
            </w:pPr>
          </w:p>
        </w:tc>
        <w:tc>
          <w:tcPr>
            <w:tcW w:w="1206" w:type="dxa"/>
            <w:vAlign w:val="center"/>
            <w:hideMark/>
          </w:tcPr>
          <w:p w:rsidR="002B2091" w:rsidRPr="005E2675" w:rsidRDefault="002B2091" w:rsidP="00204202">
            <w:pPr>
              <w:spacing w:line="360" w:lineRule="auto"/>
              <w:rPr>
                <w:lang w:eastAsia="lv-LV"/>
              </w:rPr>
            </w:pPr>
          </w:p>
        </w:tc>
        <w:tc>
          <w:tcPr>
            <w:tcW w:w="2064" w:type="dxa"/>
            <w:vAlign w:val="center"/>
            <w:hideMark/>
          </w:tcPr>
          <w:p w:rsidR="002B2091" w:rsidRPr="005E2675" w:rsidRDefault="002B2091" w:rsidP="00204202">
            <w:pPr>
              <w:spacing w:line="360" w:lineRule="auto"/>
              <w:rPr>
                <w:lang w:eastAsia="lv-LV"/>
              </w:rPr>
            </w:pPr>
          </w:p>
        </w:tc>
      </w:tr>
      <w:tr w:rsidR="002B2091" w:rsidRPr="005E2675" w:rsidTr="00204202">
        <w:trPr>
          <w:tblCellSpacing w:w="15" w:type="dxa"/>
        </w:trPr>
        <w:tc>
          <w:tcPr>
            <w:tcW w:w="0" w:type="auto"/>
            <w:vAlign w:val="center"/>
          </w:tcPr>
          <w:p w:rsidR="002B2091" w:rsidRPr="005B39B4" w:rsidRDefault="002B2091" w:rsidP="00204202">
            <w:pPr>
              <w:spacing w:line="360" w:lineRule="auto"/>
              <w:jc w:val="center"/>
              <w:rPr>
                <w:sz w:val="20"/>
                <w:szCs w:val="20"/>
                <w:lang w:eastAsia="lv-LV"/>
              </w:rPr>
            </w:pPr>
          </w:p>
        </w:tc>
        <w:tc>
          <w:tcPr>
            <w:tcW w:w="1206" w:type="dxa"/>
            <w:vAlign w:val="center"/>
            <w:hideMark/>
          </w:tcPr>
          <w:p w:rsidR="002B2091" w:rsidRPr="005E2675" w:rsidRDefault="002B2091" w:rsidP="00204202">
            <w:pPr>
              <w:spacing w:line="360" w:lineRule="auto"/>
              <w:rPr>
                <w:lang w:eastAsia="lv-LV"/>
              </w:rPr>
            </w:pPr>
          </w:p>
        </w:tc>
        <w:tc>
          <w:tcPr>
            <w:tcW w:w="0" w:type="auto"/>
            <w:vAlign w:val="center"/>
            <w:hideMark/>
          </w:tcPr>
          <w:p w:rsidR="002B2091" w:rsidRPr="005E2675" w:rsidRDefault="002B2091" w:rsidP="00204202">
            <w:pPr>
              <w:spacing w:line="360" w:lineRule="auto"/>
              <w:jc w:val="center"/>
              <w:rPr>
                <w:sz w:val="20"/>
                <w:szCs w:val="20"/>
                <w:lang w:eastAsia="lv-LV"/>
              </w:rPr>
            </w:pPr>
          </w:p>
        </w:tc>
        <w:tc>
          <w:tcPr>
            <w:tcW w:w="1206" w:type="dxa"/>
            <w:vAlign w:val="center"/>
            <w:hideMark/>
          </w:tcPr>
          <w:p w:rsidR="002B2091" w:rsidRPr="005E2675" w:rsidRDefault="002B2091" w:rsidP="00204202">
            <w:pPr>
              <w:spacing w:line="360" w:lineRule="auto"/>
              <w:rPr>
                <w:lang w:eastAsia="lv-LV"/>
              </w:rPr>
            </w:pPr>
          </w:p>
        </w:tc>
        <w:tc>
          <w:tcPr>
            <w:tcW w:w="2064" w:type="dxa"/>
            <w:vAlign w:val="center"/>
            <w:hideMark/>
          </w:tcPr>
          <w:p w:rsidR="002B2091" w:rsidRPr="005E2675" w:rsidRDefault="002B2091" w:rsidP="00204202">
            <w:pPr>
              <w:spacing w:line="360" w:lineRule="auto"/>
              <w:jc w:val="center"/>
              <w:rPr>
                <w:sz w:val="20"/>
                <w:szCs w:val="20"/>
                <w:lang w:eastAsia="lv-LV"/>
              </w:rPr>
            </w:pPr>
          </w:p>
        </w:tc>
      </w:tr>
      <w:tr w:rsidR="002B2091" w:rsidRPr="005B39B4" w:rsidTr="00204202">
        <w:trPr>
          <w:tblCellSpacing w:w="15" w:type="dxa"/>
        </w:trPr>
        <w:tc>
          <w:tcPr>
            <w:tcW w:w="3540" w:type="dxa"/>
            <w:vAlign w:val="center"/>
          </w:tcPr>
          <w:p w:rsidR="002B2091" w:rsidRPr="005B39B4" w:rsidRDefault="002B2091" w:rsidP="00204202">
            <w:pPr>
              <w:spacing w:line="360" w:lineRule="auto"/>
              <w:jc w:val="center"/>
              <w:rPr>
                <w:sz w:val="20"/>
                <w:szCs w:val="20"/>
                <w:lang w:eastAsia="lv-LV"/>
              </w:rPr>
            </w:pPr>
          </w:p>
        </w:tc>
        <w:tc>
          <w:tcPr>
            <w:tcW w:w="0" w:type="auto"/>
            <w:vAlign w:val="center"/>
            <w:hideMark/>
          </w:tcPr>
          <w:p w:rsidR="002B2091" w:rsidRPr="005B39B4" w:rsidRDefault="002B2091" w:rsidP="00204202">
            <w:pPr>
              <w:spacing w:line="360" w:lineRule="auto"/>
              <w:rPr>
                <w:sz w:val="20"/>
                <w:szCs w:val="20"/>
                <w:lang w:eastAsia="lv-LV"/>
              </w:rPr>
            </w:pPr>
          </w:p>
        </w:tc>
        <w:tc>
          <w:tcPr>
            <w:tcW w:w="0" w:type="auto"/>
            <w:vAlign w:val="center"/>
            <w:hideMark/>
          </w:tcPr>
          <w:p w:rsidR="002B2091" w:rsidRPr="005B39B4" w:rsidRDefault="002B2091" w:rsidP="00204202">
            <w:pPr>
              <w:spacing w:line="360" w:lineRule="auto"/>
              <w:rPr>
                <w:sz w:val="20"/>
                <w:szCs w:val="20"/>
                <w:lang w:eastAsia="lv-LV"/>
              </w:rPr>
            </w:pPr>
          </w:p>
        </w:tc>
        <w:tc>
          <w:tcPr>
            <w:tcW w:w="0" w:type="auto"/>
            <w:vAlign w:val="center"/>
            <w:hideMark/>
          </w:tcPr>
          <w:p w:rsidR="002B2091" w:rsidRPr="005B39B4" w:rsidRDefault="002B2091" w:rsidP="00204202">
            <w:pPr>
              <w:spacing w:line="360" w:lineRule="auto"/>
              <w:rPr>
                <w:sz w:val="20"/>
                <w:szCs w:val="20"/>
                <w:lang w:eastAsia="lv-LV"/>
              </w:rPr>
            </w:pPr>
          </w:p>
        </w:tc>
        <w:tc>
          <w:tcPr>
            <w:tcW w:w="2064" w:type="dxa"/>
            <w:vAlign w:val="center"/>
            <w:hideMark/>
          </w:tcPr>
          <w:p w:rsidR="002B2091" w:rsidRPr="005B39B4" w:rsidRDefault="002B2091" w:rsidP="00204202">
            <w:pPr>
              <w:spacing w:line="360" w:lineRule="auto"/>
              <w:rPr>
                <w:sz w:val="20"/>
                <w:szCs w:val="20"/>
                <w:lang w:eastAsia="lv-LV"/>
              </w:rPr>
            </w:pPr>
          </w:p>
        </w:tc>
      </w:tr>
    </w:tbl>
    <w:p w:rsidR="00C55868" w:rsidRPr="005B39B4" w:rsidRDefault="00C55868" w:rsidP="00204202">
      <w:pPr>
        <w:pStyle w:val="Rindkopa0"/>
        <w:rPr>
          <w:rFonts w:eastAsia="TimesNewRoman"/>
          <w:lang w:val="en-GB"/>
        </w:rPr>
      </w:pPr>
      <w:r w:rsidRPr="005B39B4">
        <w:rPr>
          <w:rFonts w:eastAsia="TimesNewRoman"/>
          <w:lang w:val="en-GB"/>
        </w:rPr>
        <w:t xml:space="preserve">This document is the </w:t>
      </w:r>
      <w:r w:rsidR="00204202">
        <w:rPr>
          <w:rFonts w:eastAsia="TimesNewRoman"/>
          <w:lang w:val="en-GB"/>
        </w:rPr>
        <w:t>t</w:t>
      </w:r>
      <w:r w:rsidR="002009BC">
        <w:rPr>
          <w:rFonts w:eastAsia="TimesNewRoman"/>
          <w:lang w:val="en-GB"/>
        </w:rPr>
        <w:t>h</w:t>
      </w:r>
      <w:r w:rsidR="00204202">
        <w:rPr>
          <w:rFonts w:eastAsia="TimesNewRoman"/>
          <w:lang w:val="en-GB"/>
        </w:rPr>
        <w:t>ird</w:t>
      </w:r>
      <w:r w:rsidRPr="005B39B4">
        <w:rPr>
          <w:rFonts w:eastAsia="TimesNewRoman"/>
          <w:lang w:val="en-GB"/>
        </w:rPr>
        <w:t xml:space="preserve"> progress report since the College of Law has participated in PRME. In December of 201</w:t>
      </w:r>
      <w:r w:rsidR="00204202">
        <w:rPr>
          <w:rFonts w:eastAsia="TimesNewRoman"/>
          <w:lang w:val="en-GB"/>
        </w:rPr>
        <w:t>8</w:t>
      </w:r>
      <w:r w:rsidRPr="005B39B4">
        <w:rPr>
          <w:rFonts w:eastAsia="TimesNewRoman"/>
          <w:lang w:val="en-GB"/>
        </w:rPr>
        <w:t xml:space="preserve"> the college celebrated its 1</w:t>
      </w:r>
      <w:r w:rsidR="00204202">
        <w:rPr>
          <w:rFonts w:eastAsia="TimesNewRoman"/>
          <w:lang w:val="en-GB"/>
        </w:rPr>
        <w:t>8</w:t>
      </w:r>
      <w:r w:rsidRPr="005B39B4">
        <w:rPr>
          <w:rFonts w:eastAsia="TimesNewRoman"/>
          <w:vertAlign w:val="superscript"/>
          <w:lang w:val="en-GB"/>
        </w:rPr>
        <w:t>th</w:t>
      </w:r>
      <w:r w:rsidRPr="005B39B4">
        <w:rPr>
          <w:rFonts w:eastAsia="TimesNewRoman"/>
          <w:lang w:val="en-GB"/>
        </w:rPr>
        <w:t xml:space="preserve"> anniversary, and over these years a number of good results have been achieved, many good things have been done in the field of education, including, to mention as one of the most important</w:t>
      </w:r>
      <w:r w:rsidR="00A64F24" w:rsidRPr="005B39B4">
        <w:rPr>
          <w:rFonts w:eastAsia="TimesNewRoman"/>
          <w:lang w:val="en-GB"/>
        </w:rPr>
        <w:t xml:space="preserve">, the provision of highly qualified </w:t>
      </w:r>
      <w:r w:rsidR="00A64F24" w:rsidRPr="005B39B4">
        <w:rPr>
          <w:rFonts w:eastAsia="TimesNewRoman"/>
          <w:lang w:val="en-GB"/>
        </w:rPr>
        <w:lastRenderedPageBreak/>
        <w:t xml:space="preserve">professional specialists to the labour market in such fields as business, management, economics, law and information technologies. </w:t>
      </w:r>
      <w:r w:rsidRPr="005B39B4">
        <w:rPr>
          <w:rFonts w:eastAsia="TimesNewRoman"/>
          <w:lang w:val="en-GB"/>
        </w:rPr>
        <w:t xml:space="preserve"> </w:t>
      </w:r>
    </w:p>
    <w:p w:rsidR="00D623E6" w:rsidRPr="005B39B4" w:rsidRDefault="00A64F24" w:rsidP="000123C9">
      <w:pPr>
        <w:pStyle w:val="Rindkopa0"/>
        <w:ind w:right="-766"/>
        <w:rPr>
          <w:rFonts w:eastAsia="TimesNewRoman"/>
          <w:lang w:val="en-GB"/>
        </w:rPr>
      </w:pPr>
      <w:r w:rsidRPr="005B39B4">
        <w:rPr>
          <w:rFonts w:eastAsia="TimesNewRoman"/>
          <w:lang w:val="en-GB"/>
        </w:rPr>
        <w:t>In 201</w:t>
      </w:r>
      <w:r w:rsidR="00607E3B">
        <w:rPr>
          <w:rFonts w:eastAsia="TimesNewRoman"/>
          <w:lang w:val="en-GB"/>
        </w:rPr>
        <w:t>8</w:t>
      </w:r>
      <w:r w:rsidRPr="005B39B4">
        <w:rPr>
          <w:rFonts w:eastAsia="TimesNewRoman"/>
          <w:lang w:val="en-GB"/>
        </w:rPr>
        <w:t xml:space="preserve"> the College of Law was recognized as </w:t>
      </w:r>
      <w:r w:rsidRPr="005B39B4">
        <w:rPr>
          <w:rFonts w:eastAsia="TimesNewRoman"/>
          <w:b/>
          <w:lang w:val="en-GB"/>
        </w:rPr>
        <w:t xml:space="preserve">the </w:t>
      </w:r>
      <w:proofErr w:type="gramStart"/>
      <w:r w:rsidR="00607E3B">
        <w:rPr>
          <w:rFonts w:eastAsia="TimesNewRoman"/>
          <w:b/>
          <w:lang w:val="en-GB"/>
        </w:rPr>
        <w:t>second</w:t>
      </w:r>
      <w:r w:rsidRPr="005B39B4">
        <w:rPr>
          <w:rFonts w:eastAsia="TimesNewRoman"/>
          <w:b/>
          <w:lang w:val="en-GB"/>
        </w:rPr>
        <w:t xml:space="preserve"> best</w:t>
      </w:r>
      <w:proofErr w:type="gramEnd"/>
      <w:r w:rsidRPr="005B39B4">
        <w:rPr>
          <w:rFonts w:eastAsia="TimesNewRoman"/>
          <w:lang w:val="en-GB"/>
        </w:rPr>
        <w:t xml:space="preserve"> college in Latvia. The College of law (further CL) is one of the leading private colleges in Latvia</w:t>
      </w:r>
      <w:r w:rsidR="00AB114E" w:rsidRPr="005B39B4">
        <w:rPr>
          <w:rFonts w:eastAsia="TimesNewRoman"/>
          <w:lang w:val="en-GB"/>
        </w:rPr>
        <w:t xml:space="preserve"> that </w:t>
      </w:r>
      <w:r w:rsidRPr="005B39B4">
        <w:rPr>
          <w:rFonts w:eastAsia="TimesNewRoman"/>
          <w:lang w:val="en-GB"/>
        </w:rPr>
        <w:t>offer</w:t>
      </w:r>
      <w:r w:rsidR="00AB114E" w:rsidRPr="005B39B4">
        <w:rPr>
          <w:rFonts w:eastAsia="TimesNewRoman"/>
          <w:lang w:val="en-GB"/>
        </w:rPr>
        <w:t>s</w:t>
      </w:r>
      <w:r w:rsidRPr="005B39B4">
        <w:rPr>
          <w:rFonts w:eastAsia="TimesNewRoman"/>
          <w:lang w:val="en-GB"/>
        </w:rPr>
        <w:t xml:space="preserve"> </w:t>
      </w:r>
      <w:r w:rsidR="003E08A7" w:rsidRPr="005B39B4">
        <w:rPr>
          <w:rFonts w:eastAsia="TimesNewRoman"/>
          <w:lang w:val="en-GB"/>
        </w:rPr>
        <w:t xml:space="preserve">an </w:t>
      </w:r>
      <w:r w:rsidRPr="005B39B4">
        <w:rPr>
          <w:rFonts w:eastAsia="TimesNewRoman"/>
          <w:lang w:val="en-GB"/>
        </w:rPr>
        <w:t>opportunity</w:t>
      </w:r>
      <w:r w:rsidR="003E08A7" w:rsidRPr="005B39B4">
        <w:rPr>
          <w:rFonts w:eastAsia="TimesNewRoman"/>
          <w:lang w:val="en-GB"/>
        </w:rPr>
        <w:t xml:space="preserve"> to study</w:t>
      </w:r>
      <w:r w:rsidRPr="005B39B4">
        <w:rPr>
          <w:rFonts w:eastAsia="TimesNewRoman"/>
          <w:lang w:val="en-GB"/>
        </w:rPr>
        <w:t xml:space="preserve"> in four consistently important study </w:t>
      </w:r>
      <w:r w:rsidR="00AB114E" w:rsidRPr="005B39B4">
        <w:rPr>
          <w:rFonts w:eastAsia="TimesNewRoman"/>
          <w:lang w:val="en-GB"/>
        </w:rPr>
        <w:t>directions -</w:t>
      </w:r>
      <w:r w:rsidRPr="005B39B4">
        <w:rPr>
          <w:rFonts w:eastAsia="TimesNewRoman"/>
          <w:lang w:val="en-GB"/>
        </w:rPr>
        <w:t xml:space="preserve"> </w:t>
      </w:r>
      <w:r w:rsidRPr="005B39B4">
        <w:rPr>
          <w:rFonts w:eastAsia="TimesNewRoman"/>
          <w:b/>
          <w:bCs/>
          <w:lang w:val="en-GB"/>
        </w:rPr>
        <w:t>Economics</w:t>
      </w:r>
      <w:r w:rsidRPr="005B39B4">
        <w:rPr>
          <w:rFonts w:eastAsia="TimesNewRoman"/>
          <w:lang w:val="en-GB"/>
        </w:rPr>
        <w:t xml:space="preserve">, </w:t>
      </w:r>
      <w:r w:rsidR="00E3200D" w:rsidRPr="00E3200D">
        <w:rPr>
          <w:rFonts w:eastAsia="TimesNewRoman"/>
          <w:b/>
          <w:lang w:val="en-GB"/>
        </w:rPr>
        <w:t>M</w:t>
      </w:r>
      <w:r w:rsidRPr="00E3200D">
        <w:rPr>
          <w:rFonts w:eastAsia="TimesNewRoman"/>
          <w:b/>
          <w:lang w:val="en-GB"/>
        </w:rPr>
        <w:t>anagement,</w:t>
      </w:r>
      <w:r w:rsidR="00AB114E" w:rsidRPr="00E3200D">
        <w:rPr>
          <w:rFonts w:eastAsia="TimesNewRoman"/>
          <w:b/>
          <w:lang w:val="en-GB"/>
        </w:rPr>
        <w:t xml:space="preserve"> administration</w:t>
      </w:r>
      <w:r w:rsidR="00AB114E" w:rsidRPr="005B39B4">
        <w:rPr>
          <w:rFonts w:eastAsia="TimesNewRoman"/>
          <w:lang w:val="en-GB"/>
        </w:rPr>
        <w:t xml:space="preserve"> and </w:t>
      </w:r>
      <w:r w:rsidR="000123C9" w:rsidRPr="005B39B4">
        <w:rPr>
          <w:rFonts w:eastAsia="TimesNewRoman"/>
          <w:b/>
          <w:bCs/>
          <w:lang w:val="en-GB"/>
        </w:rPr>
        <w:t>R</w:t>
      </w:r>
      <w:r w:rsidR="00AB114E" w:rsidRPr="005B39B4">
        <w:rPr>
          <w:rFonts w:eastAsia="TimesNewRoman"/>
          <w:b/>
          <w:bCs/>
          <w:lang w:val="en-GB"/>
        </w:rPr>
        <w:t xml:space="preserve">eal </w:t>
      </w:r>
      <w:r w:rsidR="003E08A7" w:rsidRPr="005B39B4">
        <w:rPr>
          <w:rFonts w:eastAsia="TimesNewRoman"/>
          <w:b/>
          <w:bCs/>
          <w:lang w:val="en-GB"/>
        </w:rPr>
        <w:t>e</w:t>
      </w:r>
      <w:r w:rsidR="00AB114E" w:rsidRPr="005B39B4">
        <w:rPr>
          <w:rFonts w:eastAsia="TimesNewRoman"/>
          <w:b/>
          <w:bCs/>
          <w:lang w:val="en-GB"/>
        </w:rPr>
        <w:t>state</w:t>
      </w:r>
      <w:r w:rsidR="00AB114E" w:rsidRPr="005B39B4">
        <w:rPr>
          <w:rFonts w:eastAsia="TimesNewRoman"/>
          <w:lang w:val="en-GB"/>
        </w:rPr>
        <w:t xml:space="preserve">, </w:t>
      </w:r>
      <w:r w:rsidR="00E3200D">
        <w:rPr>
          <w:rFonts w:eastAsia="TimesNewRoman"/>
          <w:b/>
          <w:bCs/>
          <w:lang w:val="en-GB"/>
        </w:rPr>
        <w:t>L</w:t>
      </w:r>
      <w:r w:rsidR="00AB114E" w:rsidRPr="005B39B4">
        <w:rPr>
          <w:rFonts w:eastAsia="TimesNewRoman"/>
          <w:b/>
          <w:bCs/>
          <w:lang w:val="en-GB"/>
        </w:rPr>
        <w:t>aw</w:t>
      </w:r>
      <w:r w:rsidR="00AB114E" w:rsidRPr="005B39B4">
        <w:rPr>
          <w:rFonts w:eastAsia="TimesNewRoman"/>
          <w:lang w:val="en-GB"/>
        </w:rPr>
        <w:t xml:space="preserve">, and </w:t>
      </w:r>
      <w:r w:rsidR="00AB114E" w:rsidRPr="005B39B4">
        <w:rPr>
          <w:rFonts w:eastAsia="TimesNewRoman"/>
          <w:b/>
          <w:bCs/>
          <w:lang w:val="en-GB"/>
        </w:rPr>
        <w:t>Information technologies</w:t>
      </w:r>
      <w:r w:rsidR="00AB114E" w:rsidRPr="005B39B4">
        <w:rPr>
          <w:rFonts w:eastAsia="TimesNewRoman"/>
          <w:lang w:val="en-GB"/>
        </w:rPr>
        <w:t xml:space="preserve">, computer engineering, telecommunications, computer management and computer science. The goals and tasks correspond to the </w:t>
      </w:r>
      <w:r w:rsidR="004F61D3" w:rsidRPr="005B39B4">
        <w:rPr>
          <w:rFonts w:eastAsia="TimesNewRoman"/>
          <w:lang w:val="en-GB"/>
        </w:rPr>
        <w:t xml:space="preserve">Standards and Guidelines for Quality Assurance in the European Higher Education Area and European Quality Framework (EQF) level 5. The college offers a chance to obtain professional competences in the professional programmes of further education and professional development. </w:t>
      </w:r>
    </w:p>
    <w:p w:rsidR="003E08A7" w:rsidRPr="005B39B4" w:rsidRDefault="003E08A7" w:rsidP="00F84E4C">
      <w:pPr>
        <w:pStyle w:val="Rindkopa0"/>
        <w:ind w:right="-766"/>
        <w:rPr>
          <w:rFonts w:eastAsia="TimesNewRoman"/>
          <w:lang w:val="en-GB"/>
        </w:rPr>
      </w:pPr>
      <w:r w:rsidRPr="005B39B4">
        <w:rPr>
          <w:rFonts w:eastAsia="TimesNewRoman"/>
          <w:lang w:val="en-GB"/>
        </w:rPr>
        <w:t xml:space="preserve">CL has developed a strategy by defining its vision, mission, primary values, strategical goals and tasks. CL implements Bologna process guidelines, its activities are directed towards the acquisition of international accreditation of study programs aiming to realize the Strategy of </w:t>
      </w:r>
      <w:r w:rsidR="005E4F7F" w:rsidRPr="005B39B4">
        <w:rPr>
          <w:rFonts w:eastAsia="TimesNewRoman"/>
          <w:lang w:val="en-GB"/>
        </w:rPr>
        <w:t>College on its way to model of Excellence by ensuring quality and international recognition.</w:t>
      </w:r>
    </w:p>
    <w:p w:rsidR="00C46192" w:rsidRPr="005B39B4" w:rsidRDefault="005E4F7F" w:rsidP="005E4F7F">
      <w:pPr>
        <w:pStyle w:val="Rindkopa0"/>
        <w:ind w:right="-766"/>
        <w:rPr>
          <w:rFonts w:eastAsia="TimesNewRoman"/>
          <w:lang w:val="en-GB"/>
        </w:rPr>
      </w:pPr>
      <w:r w:rsidRPr="005B39B4">
        <w:rPr>
          <w:rFonts w:eastAsia="TimesNewRoman"/>
          <w:lang w:val="en-GB"/>
        </w:rPr>
        <w:t>The College of Law is very active member of several international organizations -</w:t>
      </w:r>
      <w:r w:rsidR="00D623E6" w:rsidRPr="005B39B4">
        <w:rPr>
          <w:rFonts w:eastAsia="TimesNewRoman"/>
          <w:lang w:val="en-GB"/>
        </w:rPr>
        <w:t xml:space="preserve"> PRME, </w:t>
      </w:r>
      <w:r w:rsidR="00D623E6" w:rsidRPr="005B39B4">
        <w:rPr>
          <w:lang w:val="en-GB"/>
        </w:rPr>
        <w:t xml:space="preserve">WFCP (The World Federation of Colleges and Polytechnics), </w:t>
      </w:r>
      <w:r w:rsidR="00D623E6" w:rsidRPr="005B39B4">
        <w:rPr>
          <w:rFonts w:eastAsia="Calibri"/>
          <w:lang w:val="en-GB"/>
        </w:rPr>
        <w:t>AACC (American Asso</w:t>
      </w:r>
      <w:r w:rsidR="00D623E6" w:rsidRPr="005B39B4">
        <w:rPr>
          <w:lang w:val="en-GB"/>
        </w:rPr>
        <w:t>ciation of Community Colleges)</w:t>
      </w:r>
      <w:r w:rsidR="003D08A4" w:rsidRPr="005B39B4">
        <w:rPr>
          <w:lang w:val="en-GB"/>
        </w:rPr>
        <w:t xml:space="preserve">, </w:t>
      </w:r>
      <w:r w:rsidR="003D08A4" w:rsidRPr="005B39B4">
        <w:rPr>
          <w:rFonts w:eastAsia="Calibri"/>
          <w:lang w:val="en-GB"/>
        </w:rPr>
        <w:t xml:space="preserve">EURASHE </w:t>
      </w:r>
      <w:r w:rsidR="003D08A4" w:rsidRPr="005B39B4">
        <w:rPr>
          <w:lang w:val="en-GB"/>
        </w:rPr>
        <w:t>(European Association of Institution in Higher Education), FIABCI (The International Real Estate Federation).</w:t>
      </w:r>
    </w:p>
    <w:p w:rsidR="003B2703" w:rsidRPr="005E2675" w:rsidRDefault="003B2703" w:rsidP="003B2703">
      <w:pPr>
        <w:spacing w:before="100" w:beforeAutospacing="1" w:after="100" w:afterAutospacing="1"/>
        <w:ind w:left="720"/>
      </w:pPr>
      <w:r w:rsidRPr="005E2675">
        <w:rPr>
          <w:noProof/>
          <w:lang w:val="lv-LV" w:eastAsia="lv-LV"/>
        </w:rPr>
        <w:drawing>
          <wp:inline distT="0" distB="0" distL="0" distR="0">
            <wp:extent cx="571500" cy="590550"/>
            <wp:effectExtent l="19050" t="0" r="0" b="0"/>
            <wp:docPr id="25" name="Picture 15" descr="PRME Princi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ME Principle 1"/>
                    <pic:cNvPicPr>
                      <a:picLocks noChangeAspect="1" noChangeArrowheads="1"/>
                    </pic:cNvPicPr>
                  </pic:nvPicPr>
                  <pic:blipFill>
                    <a:blip r:embed="rId7"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3B2703" w:rsidRPr="005E2675" w:rsidRDefault="003B2703" w:rsidP="00781C21">
      <w:pPr>
        <w:pStyle w:val="NormalWeb"/>
        <w:ind w:left="720"/>
        <w:jc w:val="both"/>
        <w:rPr>
          <w:rFonts w:ascii="Times New Roman" w:hAnsi="Times New Roman" w:cs="Times New Roman"/>
        </w:rPr>
      </w:pPr>
      <w:r w:rsidRPr="005E2675">
        <w:rPr>
          <w:rStyle w:val="Strong"/>
          <w:rFonts w:ascii="Times New Roman" w:hAnsi="Times New Roman" w:cs="Times New Roman"/>
        </w:rPr>
        <w:t>Principle 1 | Purpose</w:t>
      </w:r>
      <w:r w:rsidRPr="005E2675">
        <w:rPr>
          <w:rFonts w:ascii="Times New Roman" w:hAnsi="Times New Roman" w:cs="Times New Roman"/>
        </w:rPr>
        <w:t>: We will develop the capabilities of students to be future generators of sustainable value for business and society at large and to work for an inclusive and sustainable global economy.</w:t>
      </w:r>
    </w:p>
    <w:p w:rsidR="00B156BC" w:rsidRPr="005E2675" w:rsidRDefault="00B156BC" w:rsidP="00B156BC">
      <w:pPr>
        <w:spacing w:before="100" w:beforeAutospacing="1" w:after="100" w:afterAutospacing="1"/>
        <w:ind w:left="720"/>
        <w:rPr>
          <w:lang w:eastAsia="lv-LV"/>
        </w:rPr>
      </w:pPr>
      <w:r w:rsidRPr="005E2675">
        <w:rPr>
          <w:noProof/>
          <w:lang w:val="lv-LV" w:eastAsia="lv-LV"/>
        </w:rPr>
        <w:drawing>
          <wp:inline distT="0" distB="0" distL="0" distR="0">
            <wp:extent cx="571500" cy="590550"/>
            <wp:effectExtent l="19050" t="0" r="0" b="0"/>
            <wp:docPr id="21" name="Picture 6" descr="PRME Princi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ME Principle 2"/>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B156BC" w:rsidRPr="005E2675" w:rsidRDefault="00B156BC" w:rsidP="00781C21">
      <w:pPr>
        <w:spacing w:before="100" w:beforeAutospacing="1" w:after="100" w:afterAutospacing="1"/>
        <w:ind w:left="720"/>
        <w:jc w:val="both"/>
        <w:rPr>
          <w:lang w:eastAsia="lv-LV"/>
        </w:rPr>
      </w:pPr>
      <w:r w:rsidRPr="005E2675">
        <w:rPr>
          <w:b/>
          <w:bCs/>
          <w:lang w:eastAsia="lv-LV"/>
        </w:rPr>
        <w:t>Principle 2 | Values</w:t>
      </w:r>
      <w:r w:rsidRPr="005E2675">
        <w:rPr>
          <w:lang w:eastAsia="lv-LV"/>
        </w:rPr>
        <w:t>: We will incorporate into our academic activities and curricula the values of global social responsibility as portrayed in international initiatives such as the United Nations Global Compact.</w:t>
      </w:r>
    </w:p>
    <w:p w:rsidR="00B156BC" w:rsidRPr="005E2675" w:rsidRDefault="00B156BC" w:rsidP="00B156BC">
      <w:pPr>
        <w:spacing w:before="100" w:beforeAutospacing="1" w:after="100" w:afterAutospacing="1"/>
        <w:ind w:left="720"/>
        <w:rPr>
          <w:lang w:eastAsia="lv-LV"/>
        </w:rPr>
      </w:pPr>
      <w:r w:rsidRPr="005E2675">
        <w:rPr>
          <w:noProof/>
          <w:lang w:val="lv-LV" w:eastAsia="lv-LV"/>
        </w:rPr>
        <w:drawing>
          <wp:inline distT="0" distB="0" distL="0" distR="0">
            <wp:extent cx="571500" cy="590550"/>
            <wp:effectExtent l="19050" t="0" r="0" b="0"/>
            <wp:docPr id="20" name="Picture 7" descr="PRME Princi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ME Principle 3"/>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B156BC" w:rsidRPr="005E2675" w:rsidRDefault="00B156BC" w:rsidP="00781C21">
      <w:pPr>
        <w:spacing w:before="100" w:beforeAutospacing="1" w:after="100" w:afterAutospacing="1"/>
        <w:ind w:left="720"/>
        <w:jc w:val="both"/>
        <w:rPr>
          <w:lang w:eastAsia="lv-LV"/>
        </w:rPr>
      </w:pPr>
      <w:r w:rsidRPr="005E2675">
        <w:rPr>
          <w:b/>
          <w:bCs/>
          <w:lang w:eastAsia="lv-LV"/>
        </w:rPr>
        <w:lastRenderedPageBreak/>
        <w:t>Principle 3 | Method</w:t>
      </w:r>
      <w:r w:rsidRPr="005E2675">
        <w:rPr>
          <w:lang w:eastAsia="lv-LV"/>
        </w:rPr>
        <w:t>: We will create educational frameworks, materials, processes and environments that enable effective learning experiences for responsible leadership.</w:t>
      </w:r>
    </w:p>
    <w:p w:rsidR="00B02057" w:rsidRPr="005E2675" w:rsidRDefault="00B02057" w:rsidP="00F87AA7">
      <w:pPr>
        <w:jc w:val="both"/>
        <w:rPr>
          <w:b/>
          <w:color w:val="0070C0"/>
        </w:rPr>
      </w:pPr>
    </w:p>
    <w:p w:rsidR="005E4F7F" w:rsidRPr="005B39B4" w:rsidRDefault="00E3200D" w:rsidP="00B02057">
      <w:pPr>
        <w:spacing w:line="360" w:lineRule="auto"/>
        <w:jc w:val="both"/>
      </w:pPr>
      <w:r>
        <w:t xml:space="preserve">       </w:t>
      </w:r>
      <w:r w:rsidR="005E4F7F" w:rsidRPr="005B39B4">
        <w:t xml:space="preserve">The sustainable development program of the college in order to ensure its operations envisages not only </w:t>
      </w:r>
      <w:r w:rsidR="00C536CB" w:rsidRPr="005B39B4">
        <w:t>a chance</w:t>
      </w:r>
      <w:r w:rsidR="005E4F7F" w:rsidRPr="005B39B4">
        <w:t xml:space="preserve"> to obtain qualitative education and professional competences, but it also envisages high standards in such fields as business, </w:t>
      </w:r>
      <w:r w:rsidR="00C536CB" w:rsidRPr="005B39B4">
        <w:t>information</w:t>
      </w:r>
      <w:r w:rsidR="005E4F7F" w:rsidRPr="005B39B4">
        <w:t xml:space="preserve"> technologies and </w:t>
      </w:r>
      <w:r w:rsidR="00C536CB" w:rsidRPr="005B39B4">
        <w:t>security, health care, environment protection, freedom of speech and observance of principles of equality, protection of intellectual property, corruption and observance of ethical norms etc.</w:t>
      </w:r>
    </w:p>
    <w:p w:rsidR="00B02057" w:rsidRPr="005B39B4" w:rsidRDefault="00C536CB" w:rsidP="00B02057">
      <w:pPr>
        <w:spacing w:line="360" w:lineRule="auto"/>
        <w:jc w:val="both"/>
        <w:rPr>
          <w:noProof/>
        </w:rPr>
      </w:pPr>
      <w:r w:rsidRPr="005B39B4">
        <w:rPr>
          <w:noProof/>
        </w:rPr>
        <w:t xml:space="preserve"> It is important to develop collaboration with regions. The college already has four branches in different regions of Latvia </w:t>
      </w:r>
      <w:r w:rsidRPr="005B39B4">
        <w:t>(</w:t>
      </w:r>
      <w:proofErr w:type="spellStart"/>
      <w:r w:rsidRPr="005B39B4">
        <w:t>Gulbene</w:t>
      </w:r>
      <w:proofErr w:type="spellEnd"/>
      <w:r w:rsidRPr="005B39B4">
        <w:t xml:space="preserve">, </w:t>
      </w:r>
      <w:proofErr w:type="spellStart"/>
      <w:r w:rsidRPr="005B39B4">
        <w:t>Liepāja</w:t>
      </w:r>
      <w:proofErr w:type="spellEnd"/>
      <w:r w:rsidRPr="005B39B4">
        <w:t xml:space="preserve">, </w:t>
      </w:r>
      <w:proofErr w:type="spellStart"/>
      <w:r w:rsidRPr="005B39B4">
        <w:t>Valmiera</w:t>
      </w:r>
      <w:proofErr w:type="spellEnd"/>
      <w:r w:rsidRPr="005B39B4">
        <w:t xml:space="preserve"> un </w:t>
      </w:r>
      <w:proofErr w:type="spellStart"/>
      <w:r w:rsidRPr="005B39B4">
        <w:t>Ventspils</w:t>
      </w:r>
      <w:proofErr w:type="spellEnd"/>
      <w:r w:rsidRPr="005B39B4">
        <w:t xml:space="preserve">), that ensures obtaining the education, professional skills and competences closer to the </w:t>
      </w:r>
      <w:r w:rsidR="0004376F" w:rsidRPr="005B39B4">
        <w:t xml:space="preserve">place of </w:t>
      </w:r>
      <w:r w:rsidRPr="005B39B4">
        <w:t>resid</w:t>
      </w:r>
      <w:r w:rsidR="0004376F" w:rsidRPr="005B39B4">
        <w:t>ence.</w:t>
      </w:r>
    </w:p>
    <w:p w:rsidR="00C95D93" w:rsidRPr="005B39B4" w:rsidRDefault="00E3200D" w:rsidP="00771FD9">
      <w:pPr>
        <w:spacing w:line="360" w:lineRule="auto"/>
        <w:jc w:val="both"/>
      </w:pPr>
      <w:r>
        <w:t xml:space="preserve">      </w:t>
      </w:r>
      <w:r w:rsidR="0004376F" w:rsidRPr="005B39B4">
        <w:t xml:space="preserve"> </w:t>
      </w:r>
      <w:r>
        <w:t xml:space="preserve"> </w:t>
      </w:r>
      <w:r w:rsidR="0004376F" w:rsidRPr="005B39B4">
        <w:t xml:space="preserve">In these changing economic circumstances, it is not always possible to commute all the long way to the capital, where mainly all the higher educational establishments are situated. The branches of the college provide the study programs demanded by respective regional labour market, thus ensuring the opportunity for </w:t>
      </w:r>
      <w:r w:rsidR="009A5CDA" w:rsidRPr="005B39B4">
        <w:t>all the interested persons</w:t>
      </w:r>
      <w:r w:rsidR="0004376F" w:rsidRPr="005B39B4">
        <w:t xml:space="preserve"> to obtain professional competences and integration into the labour market. It is also important to provide in future the chances of having the same quality education that are in the capital. </w:t>
      </w:r>
      <w:bookmarkEnd w:id="0"/>
    </w:p>
    <w:p w:rsidR="00D975B8" w:rsidRPr="005E2675" w:rsidRDefault="00D975B8" w:rsidP="00C95D93">
      <w:pPr>
        <w:spacing w:line="360" w:lineRule="auto"/>
        <w:jc w:val="both"/>
        <w:rPr>
          <w:noProof/>
          <w:color w:val="0070C0"/>
        </w:rPr>
      </w:pPr>
    </w:p>
    <w:p w:rsidR="00F87AA7" w:rsidRPr="005E2675" w:rsidRDefault="00F87AA7" w:rsidP="00C95D93">
      <w:pPr>
        <w:spacing w:line="360" w:lineRule="auto"/>
        <w:jc w:val="both"/>
        <w:rPr>
          <w:noProof/>
        </w:rPr>
      </w:pPr>
    </w:p>
    <w:p w:rsidR="0031226C" w:rsidRPr="005E2675" w:rsidRDefault="0031226C" w:rsidP="00F84E4C">
      <w:pPr>
        <w:spacing w:line="360" w:lineRule="auto"/>
        <w:ind w:right="-383" w:firstLine="851"/>
        <w:jc w:val="both"/>
      </w:pPr>
      <w:r w:rsidRPr="005E2675">
        <w:rPr>
          <w:noProof/>
          <w:lang w:val="lv-LV" w:eastAsia="lv-LV"/>
        </w:rPr>
        <w:drawing>
          <wp:inline distT="0" distB="0" distL="0" distR="0">
            <wp:extent cx="5238750" cy="3457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8750" cy="3457575"/>
                    </a:xfrm>
                    <a:prstGeom prst="rect">
                      <a:avLst/>
                    </a:prstGeom>
                    <a:noFill/>
                    <a:ln w="9525">
                      <a:noFill/>
                      <a:miter lim="800000"/>
                      <a:headEnd/>
                      <a:tailEnd/>
                    </a:ln>
                  </pic:spPr>
                </pic:pic>
              </a:graphicData>
            </a:graphic>
          </wp:inline>
        </w:drawing>
      </w:r>
    </w:p>
    <w:p w:rsidR="009A5CDA" w:rsidRPr="005E2675" w:rsidRDefault="009A5CDA" w:rsidP="00F84E4C">
      <w:pPr>
        <w:spacing w:line="360" w:lineRule="auto"/>
        <w:ind w:right="-383" w:firstLine="851"/>
        <w:jc w:val="both"/>
      </w:pPr>
      <w:r w:rsidRPr="005E2675">
        <w:lastRenderedPageBreak/>
        <w:t xml:space="preserve">The didactic conception of study programs determines that the basis of the study process is self-dependant work of students, which is aided and facilitated by </w:t>
      </w:r>
      <w:r w:rsidR="00AB39A7" w:rsidRPr="005E2675">
        <w:t xml:space="preserve">the </w:t>
      </w:r>
      <w:r w:rsidRPr="005E2675">
        <w:t>lecture</w:t>
      </w:r>
      <w:r w:rsidR="00AB39A7" w:rsidRPr="005E2675">
        <w:t>r</w:t>
      </w:r>
      <w:r w:rsidRPr="005E2675">
        <w:t>s in auditoriums.</w:t>
      </w:r>
      <w:r w:rsidR="00AB39A7" w:rsidRPr="005E2675">
        <w:t xml:space="preserve"> At the beginning of studies, students learn the methodology, how to study, using accessible resources. </w:t>
      </w:r>
    </w:p>
    <w:p w:rsidR="00AB39A7" w:rsidRPr="005E2675" w:rsidRDefault="000123C9" w:rsidP="00F84E4C">
      <w:pPr>
        <w:spacing w:line="360" w:lineRule="auto"/>
        <w:ind w:right="-383" w:firstLine="851"/>
        <w:jc w:val="both"/>
      </w:pPr>
      <w:r w:rsidRPr="005E2675">
        <w:t>A great deal of attention is paid to the development of honesty, usage of knowledge creativity, acquirement of scientific cognition and self-</w:t>
      </w:r>
      <w:r w:rsidR="005B39B4">
        <w:t>dependence in resolving of based learning.</w:t>
      </w:r>
      <w:r w:rsidRPr="005E2675">
        <w:t xml:space="preserve"> Special emphasis under the frame of studies is laid on </w:t>
      </w:r>
      <w:r w:rsidR="0040795F" w:rsidRPr="005E2675">
        <w:t>environmental sustainability – the green economics.</w:t>
      </w:r>
    </w:p>
    <w:p w:rsidR="009C7F92" w:rsidRPr="005E2675" w:rsidRDefault="00AB39A7" w:rsidP="00F84E4C">
      <w:pPr>
        <w:spacing w:line="360" w:lineRule="auto"/>
        <w:ind w:right="-383" w:firstLine="851"/>
        <w:jc w:val="both"/>
      </w:pPr>
      <w:r w:rsidRPr="005E2675">
        <w:t xml:space="preserve"> </w:t>
      </w:r>
      <w:r w:rsidR="00A90B82" w:rsidRPr="005E2675">
        <w:t xml:space="preserve"> </w:t>
      </w:r>
      <w:r w:rsidR="0040795F" w:rsidRPr="005E2675">
        <w:t xml:space="preserve"> In order to improve students’ practical skills the integral part of study process is study excursions to the enterprises, establishments and organizations including the Parliament of the Republic of Latvia, The Cabinet o</w:t>
      </w:r>
      <w:r w:rsidR="009C7F92" w:rsidRPr="005E2675">
        <w:t>f Ministers</w:t>
      </w:r>
      <w:r w:rsidR="0040795F" w:rsidRPr="005E2675">
        <w:t>, the Land</w:t>
      </w:r>
      <w:r w:rsidR="009C7F92" w:rsidRPr="005E2675">
        <w:t xml:space="preserve"> register</w:t>
      </w:r>
      <w:r w:rsidR="0040795F" w:rsidRPr="005E2675">
        <w:t xml:space="preserve">, The Latvian Prison Administration, and The Corruption Prevention and Combating Bureau. </w:t>
      </w:r>
    </w:p>
    <w:p w:rsidR="009C7F92" w:rsidRPr="005E2675" w:rsidRDefault="009C7F92" w:rsidP="00F84E4C">
      <w:pPr>
        <w:spacing w:line="360" w:lineRule="auto"/>
        <w:ind w:right="-383" w:firstLine="851"/>
        <w:jc w:val="both"/>
      </w:pPr>
      <w:r w:rsidRPr="005E2675">
        <w:t xml:space="preserve">In order to ensure a broader volume of information and knowledge, under the frame of study programs a vast range of study models is offered, which cover the topical issues of global economics, environment, protections, training, management, mediation etc. </w:t>
      </w:r>
    </w:p>
    <w:p w:rsidR="00744718" w:rsidRPr="005E2675" w:rsidRDefault="009C7F92" w:rsidP="00597127">
      <w:pPr>
        <w:spacing w:line="360" w:lineRule="auto"/>
        <w:ind w:right="-383"/>
        <w:jc w:val="both"/>
      </w:pPr>
      <w:r w:rsidRPr="005E2675">
        <w:t xml:space="preserve">        The studies at CL are </w:t>
      </w:r>
      <w:r w:rsidR="005E2675" w:rsidRPr="005E2675">
        <w:t>organized as</w:t>
      </w:r>
      <w:r w:rsidRPr="005E2675">
        <w:t xml:space="preserve"> full time (day, evening) and part time, incl</w:t>
      </w:r>
      <w:r w:rsidR="00597127" w:rsidRPr="005E2675">
        <w:t xml:space="preserve">uding e-studies. </w:t>
      </w:r>
      <w:r w:rsidR="00597127" w:rsidRPr="005B39B4">
        <w:t>Moodle is used el</w:t>
      </w:r>
      <w:r w:rsidR="005B39B4" w:rsidRPr="005B39B4">
        <w:t>ectronic platform for e-studies</w:t>
      </w:r>
      <w:r w:rsidR="00597127" w:rsidRPr="005B39B4">
        <w:t>.</w:t>
      </w:r>
      <w:r w:rsidR="00597127" w:rsidRPr="005E2675">
        <w:t xml:space="preserve"> To ensure the support to its students more successfully, the college has established its own electronic library which provided the books published by CL and other books. Altogether CL has published </w:t>
      </w:r>
      <w:r w:rsidR="00597127" w:rsidRPr="005E2675">
        <w:rPr>
          <w:b/>
          <w:bCs/>
        </w:rPr>
        <w:t>3</w:t>
      </w:r>
      <w:r w:rsidR="00607E3B">
        <w:rPr>
          <w:b/>
          <w:bCs/>
        </w:rPr>
        <w:t>4</w:t>
      </w:r>
      <w:r w:rsidR="00597127" w:rsidRPr="005E2675">
        <w:rPr>
          <w:b/>
          <w:bCs/>
        </w:rPr>
        <w:t xml:space="preserve"> learning books</w:t>
      </w:r>
      <w:r w:rsidR="00597127" w:rsidRPr="005E2675">
        <w:t>, the authors of which are the college lecturers. Four new books have been published since the previous report by now (2014-201</w:t>
      </w:r>
      <w:r w:rsidR="00607E3B">
        <w:t>8</w:t>
      </w:r>
      <w:r w:rsidR="00597127" w:rsidRPr="005E2675">
        <w:t>):</w:t>
      </w:r>
    </w:p>
    <w:p w:rsidR="0073299E" w:rsidRDefault="0073299E" w:rsidP="0073299E">
      <w:pPr>
        <w:numPr>
          <w:ilvl w:val="0"/>
          <w:numId w:val="32"/>
        </w:numPr>
        <w:autoSpaceDE w:val="0"/>
        <w:autoSpaceDN w:val="0"/>
        <w:adjustRightInd w:val="0"/>
        <w:ind w:left="357" w:hanging="357"/>
        <w:jc w:val="both"/>
      </w:pPr>
      <w:proofErr w:type="spellStart"/>
      <w:r w:rsidRPr="002F3B8E">
        <w:t>Vasiļevska</w:t>
      </w:r>
      <w:proofErr w:type="spellEnd"/>
      <w:r w:rsidRPr="002F3B8E">
        <w:t xml:space="preserve"> D. </w:t>
      </w:r>
      <w:r w:rsidRPr="00366597">
        <w:t>Quality Assurance Management</w:t>
      </w:r>
      <w:r w:rsidRPr="002F3B8E">
        <w:t>.</w:t>
      </w:r>
      <w:r>
        <w:t xml:space="preserve"> –</w:t>
      </w:r>
      <w:r w:rsidRPr="002F3B8E">
        <w:t xml:space="preserve"> Riga: College of Law, 2017, 233 </w:t>
      </w:r>
      <w:r>
        <w:t>p.</w:t>
      </w:r>
    </w:p>
    <w:p w:rsidR="0073299E" w:rsidRPr="002F3B8E" w:rsidRDefault="0073299E" w:rsidP="0073299E">
      <w:pPr>
        <w:numPr>
          <w:ilvl w:val="0"/>
          <w:numId w:val="32"/>
        </w:numPr>
        <w:autoSpaceDE w:val="0"/>
        <w:autoSpaceDN w:val="0"/>
        <w:adjustRightInd w:val="0"/>
        <w:ind w:left="357" w:hanging="357"/>
        <w:jc w:val="both"/>
      </w:pPr>
      <w:proofErr w:type="spellStart"/>
      <w:r w:rsidRPr="002F3B8E">
        <w:t>Klieders</w:t>
      </w:r>
      <w:proofErr w:type="spellEnd"/>
      <w:r w:rsidRPr="002F3B8E">
        <w:t xml:space="preserve"> J. </w:t>
      </w:r>
      <w:r w:rsidRPr="00A63372">
        <w:t>Computer Science</w:t>
      </w:r>
      <w:r w:rsidRPr="002F3B8E">
        <w:t>: Microsoft Office 2013/2016.</w:t>
      </w:r>
      <w:r>
        <w:t xml:space="preserve"> –</w:t>
      </w:r>
      <w:r w:rsidRPr="002F3B8E">
        <w:t xml:space="preserve"> Riga: College of Law, 2018.</w:t>
      </w:r>
      <w:r>
        <w:t xml:space="preserve"> –</w:t>
      </w:r>
      <w:r w:rsidRPr="002F3B8E">
        <w:t xml:space="preserve"> 296 </w:t>
      </w:r>
      <w:r>
        <w:t>p.</w:t>
      </w:r>
      <w:r w:rsidRPr="002F3B8E">
        <w:t xml:space="preserve">, </w:t>
      </w:r>
      <w:proofErr w:type="spellStart"/>
      <w:r w:rsidRPr="002F3B8E">
        <w:t>il</w:t>
      </w:r>
      <w:proofErr w:type="spellEnd"/>
      <w:r w:rsidRPr="002F3B8E">
        <w:t>.</w:t>
      </w:r>
    </w:p>
    <w:p w:rsidR="0073299E" w:rsidRPr="002F3B8E" w:rsidRDefault="0073299E" w:rsidP="0073299E">
      <w:pPr>
        <w:numPr>
          <w:ilvl w:val="0"/>
          <w:numId w:val="32"/>
        </w:numPr>
        <w:autoSpaceDE w:val="0"/>
        <w:autoSpaceDN w:val="0"/>
        <w:adjustRightInd w:val="0"/>
        <w:ind w:left="357" w:hanging="357"/>
        <w:jc w:val="both"/>
      </w:pPr>
      <w:proofErr w:type="spellStart"/>
      <w:r w:rsidRPr="002F3B8E">
        <w:t>Tauriņš</w:t>
      </w:r>
      <w:proofErr w:type="spellEnd"/>
      <w:r w:rsidRPr="002F3B8E">
        <w:t xml:space="preserve"> G. </w:t>
      </w:r>
      <w:r w:rsidRPr="00A63372">
        <w:t>Modern Democracy and the Cold War</w:t>
      </w:r>
      <w:r w:rsidRPr="002F3B8E">
        <w:t>.</w:t>
      </w:r>
      <w:r>
        <w:t xml:space="preserve"> –</w:t>
      </w:r>
      <w:r w:rsidRPr="002F3B8E">
        <w:t xml:space="preserve"> </w:t>
      </w:r>
      <w:r>
        <w:t>Riga</w:t>
      </w:r>
      <w:r w:rsidRPr="002F3B8E">
        <w:t xml:space="preserve">; </w:t>
      </w:r>
      <w:r w:rsidRPr="00A63372">
        <w:t>Stuttgart</w:t>
      </w:r>
      <w:r w:rsidRPr="002F3B8E">
        <w:t xml:space="preserve">: </w:t>
      </w:r>
      <w:proofErr w:type="spellStart"/>
      <w:r w:rsidRPr="002F3B8E">
        <w:t>Aut</w:t>
      </w:r>
      <w:proofErr w:type="spellEnd"/>
      <w:r w:rsidRPr="002F3B8E">
        <w:t xml:space="preserve">. </w:t>
      </w:r>
      <w:r>
        <w:t>ed</w:t>
      </w:r>
      <w:r w:rsidRPr="002F3B8E">
        <w:t>., 2018.</w:t>
      </w:r>
      <w:r>
        <w:t xml:space="preserve"> –</w:t>
      </w:r>
      <w:r w:rsidRPr="002F3B8E">
        <w:t xml:space="preserve"> 80 </w:t>
      </w:r>
      <w:r>
        <w:t>p.</w:t>
      </w:r>
    </w:p>
    <w:p w:rsidR="0073299E" w:rsidRDefault="0073299E" w:rsidP="0073299E">
      <w:pPr>
        <w:numPr>
          <w:ilvl w:val="0"/>
          <w:numId w:val="32"/>
        </w:numPr>
        <w:autoSpaceDE w:val="0"/>
        <w:autoSpaceDN w:val="0"/>
        <w:adjustRightInd w:val="0"/>
        <w:ind w:left="357" w:hanging="357"/>
        <w:jc w:val="both"/>
      </w:pPr>
      <w:r>
        <w:t>International Law: Collection of Documents with C</w:t>
      </w:r>
      <w:r w:rsidRPr="00A63372">
        <w:t xml:space="preserve">omments </w:t>
      </w:r>
      <w:r w:rsidRPr="002F3B8E">
        <w:t xml:space="preserve">/ </w:t>
      </w:r>
      <w:r w:rsidRPr="00A63372">
        <w:t xml:space="preserve">author </w:t>
      </w:r>
      <w:r>
        <w:t xml:space="preserve">of </w:t>
      </w:r>
      <w:r w:rsidRPr="00A63372">
        <w:t xml:space="preserve">commentary </w:t>
      </w:r>
      <w:proofErr w:type="spellStart"/>
      <w:proofErr w:type="gramStart"/>
      <w:r w:rsidRPr="002F3B8E">
        <w:t>T.Jundzis</w:t>
      </w:r>
      <w:proofErr w:type="spellEnd"/>
      <w:proofErr w:type="gramEnd"/>
      <w:r w:rsidRPr="002F3B8E">
        <w:t>.</w:t>
      </w:r>
      <w:r>
        <w:t xml:space="preserve"> –</w:t>
      </w:r>
      <w:r w:rsidRPr="002F3B8E">
        <w:t xml:space="preserve"> Riga: College of Law, 2018.</w:t>
      </w:r>
      <w:r>
        <w:t>–</w:t>
      </w:r>
      <w:r w:rsidRPr="002F3B8E">
        <w:t xml:space="preserve"> 276 </w:t>
      </w:r>
      <w:r>
        <w:t>p.</w:t>
      </w:r>
    </w:p>
    <w:p w:rsidR="00122D30" w:rsidRPr="005B39B4" w:rsidRDefault="00122D30" w:rsidP="0073299E">
      <w:pPr>
        <w:pStyle w:val="ListParagraph"/>
        <w:widowControl w:val="0"/>
        <w:numPr>
          <w:ilvl w:val="0"/>
          <w:numId w:val="32"/>
        </w:numPr>
        <w:tabs>
          <w:tab w:val="right" w:pos="749"/>
          <w:tab w:val="left" w:pos="839"/>
        </w:tabs>
        <w:autoSpaceDE w:val="0"/>
        <w:autoSpaceDN w:val="0"/>
        <w:adjustRightInd w:val="0"/>
        <w:ind w:left="357" w:hanging="357"/>
        <w:rPr>
          <w:color w:val="000000"/>
          <w:sz w:val="30"/>
          <w:szCs w:val="30"/>
        </w:rPr>
      </w:pPr>
      <w:proofErr w:type="spellStart"/>
      <w:r w:rsidRPr="005B39B4">
        <w:rPr>
          <w:color w:val="000000"/>
        </w:rPr>
        <w:t>Juridiskās</w:t>
      </w:r>
      <w:proofErr w:type="spellEnd"/>
      <w:r w:rsidRPr="005B39B4">
        <w:rPr>
          <w:color w:val="000000"/>
        </w:rPr>
        <w:t xml:space="preserve"> </w:t>
      </w:r>
      <w:proofErr w:type="spellStart"/>
      <w:r w:rsidRPr="005B39B4">
        <w:rPr>
          <w:color w:val="000000"/>
        </w:rPr>
        <w:t>koledžas</w:t>
      </w:r>
      <w:proofErr w:type="spellEnd"/>
      <w:r w:rsidRPr="005B39B4">
        <w:rPr>
          <w:color w:val="000000"/>
        </w:rPr>
        <w:t xml:space="preserve"> </w:t>
      </w:r>
      <w:proofErr w:type="spellStart"/>
      <w:r w:rsidRPr="005B39B4">
        <w:rPr>
          <w:color w:val="000000"/>
        </w:rPr>
        <w:t>zinātniskie</w:t>
      </w:r>
      <w:proofErr w:type="spellEnd"/>
      <w:r w:rsidRPr="005B39B4">
        <w:rPr>
          <w:color w:val="000000"/>
        </w:rPr>
        <w:t xml:space="preserve"> </w:t>
      </w:r>
      <w:proofErr w:type="spellStart"/>
      <w:r w:rsidRPr="005B39B4">
        <w:rPr>
          <w:color w:val="000000"/>
        </w:rPr>
        <w:t>raksti</w:t>
      </w:r>
      <w:proofErr w:type="spellEnd"/>
      <w:r w:rsidRPr="005B39B4">
        <w:rPr>
          <w:color w:val="000000"/>
        </w:rPr>
        <w:t xml:space="preserve"> 2016. - </w:t>
      </w:r>
      <w:proofErr w:type="spellStart"/>
      <w:r w:rsidRPr="005B39B4">
        <w:rPr>
          <w:color w:val="000000"/>
        </w:rPr>
        <w:t>Rīga</w:t>
      </w:r>
      <w:proofErr w:type="spellEnd"/>
      <w:r w:rsidRPr="005B39B4">
        <w:rPr>
          <w:color w:val="000000"/>
        </w:rPr>
        <w:t xml:space="preserve">: </w:t>
      </w:r>
      <w:proofErr w:type="spellStart"/>
      <w:r w:rsidRPr="005B39B4">
        <w:rPr>
          <w:color w:val="000000"/>
        </w:rPr>
        <w:t>Ju</w:t>
      </w:r>
      <w:r w:rsidR="008F0856" w:rsidRPr="005B39B4">
        <w:rPr>
          <w:color w:val="000000"/>
        </w:rPr>
        <w:t>ridiskā</w:t>
      </w:r>
      <w:proofErr w:type="spellEnd"/>
      <w:r w:rsidR="008F0856" w:rsidRPr="005B39B4">
        <w:rPr>
          <w:color w:val="000000"/>
        </w:rPr>
        <w:t xml:space="preserve"> </w:t>
      </w:r>
      <w:proofErr w:type="spellStart"/>
      <w:r w:rsidR="008F0856" w:rsidRPr="005B39B4">
        <w:rPr>
          <w:color w:val="000000"/>
        </w:rPr>
        <w:t>koledža</w:t>
      </w:r>
      <w:proofErr w:type="spellEnd"/>
      <w:r w:rsidR="008F0856" w:rsidRPr="005B39B4">
        <w:rPr>
          <w:color w:val="000000"/>
        </w:rPr>
        <w:t>, 2016. - 324 p</w:t>
      </w:r>
      <w:r w:rsidRPr="005B39B4">
        <w:rPr>
          <w:color w:val="000000"/>
        </w:rPr>
        <w:t>.</w:t>
      </w:r>
    </w:p>
    <w:p w:rsidR="00122D30" w:rsidRPr="005B39B4" w:rsidRDefault="00122D30" w:rsidP="0073299E">
      <w:pPr>
        <w:pStyle w:val="ListParagraph"/>
        <w:widowControl w:val="0"/>
        <w:numPr>
          <w:ilvl w:val="0"/>
          <w:numId w:val="32"/>
        </w:numPr>
        <w:tabs>
          <w:tab w:val="right" w:pos="749"/>
          <w:tab w:val="left" w:pos="839"/>
        </w:tabs>
        <w:autoSpaceDE w:val="0"/>
        <w:autoSpaceDN w:val="0"/>
        <w:adjustRightInd w:val="0"/>
        <w:ind w:left="357" w:hanging="357"/>
        <w:rPr>
          <w:color w:val="000000"/>
          <w:sz w:val="30"/>
          <w:szCs w:val="30"/>
        </w:rPr>
      </w:pPr>
      <w:proofErr w:type="spellStart"/>
      <w:r w:rsidRPr="005B39B4">
        <w:rPr>
          <w:color w:val="000000"/>
        </w:rPr>
        <w:t>Juridiskās</w:t>
      </w:r>
      <w:proofErr w:type="spellEnd"/>
      <w:r w:rsidRPr="005B39B4">
        <w:rPr>
          <w:color w:val="000000"/>
        </w:rPr>
        <w:t xml:space="preserve"> </w:t>
      </w:r>
      <w:proofErr w:type="spellStart"/>
      <w:r w:rsidRPr="005B39B4">
        <w:rPr>
          <w:color w:val="000000"/>
        </w:rPr>
        <w:t>koledžas</w:t>
      </w:r>
      <w:proofErr w:type="spellEnd"/>
      <w:r w:rsidRPr="005B39B4">
        <w:rPr>
          <w:color w:val="000000"/>
        </w:rPr>
        <w:t xml:space="preserve"> </w:t>
      </w:r>
      <w:proofErr w:type="spellStart"/>
      <w:r w:rsidRPr="005B39B4">
        <w:rPr>
          <w:color w:val="000000"/>
        </w:rPr>
        <w:t>zinātniskie</w:t>
      </w:r>
      <w:proofErr w:type="spellEnd"/>
      <w:r w:rsidRPr="005B39B4">
        <w:rPr>
          <w:color w:val="000000"/>
        </w:rPr>
        <w:t xml:space="preserve"> </w:t>
      </w:r>
      <w:proofErr w:type="spellStart"/>
      <w:r w:rsidRPr="005B39B4">
        <w:rPr>
          <w:color w:val="000000"/>
        </w:rPr>
        <w:t>raksti</w:t>
      </w:r>
      <w:proofErr w:type="spellEnd"/>
      <w:r w:rsidRPr="005B39B4">
        <w:rPr>
          <w:color w:val="000000"/>
        </w:rPr>
        <w:t xml:space="preserve"> 2014. - </w:t>
      </w:r>
      <w:proofErr w:type="spellStart"/>
      <w:r w:rsidRPr="005B39B4">
        <w:rPr>
          <w:color w:val="000000"/>
        </w:rPr>
        <w:t>Rīga</w:t>
      </w:r>
      <w:proofErr w:type="spellEnd"/>
      <w:r w:rsidRPr="005B39B4">
        <w:rPr>
          <w:color w:val="000000"/>
        </w:rPr>
        <w:t xml:space="preserve">: </w:t>
      </w:r>
      <w:proofErr w:type="spellStart"/>
      <w:r w:rsidRPr="005B39B4">
        <w:rPr>
          <w:color w:val="000000"/>
        </w:rPr>
        <w:t>J</w:t>
      </w:r>
      <w:r w:rsidR="008F0856" w:rsidRPr="005B39B4">
        <w:rPr>
          <w:color w:val="000000"/>
        </w:rPr>
        <w:t>uridiskā</w:t>
      </w:r>
      <w:proofErr w:type="spellEnd"/>
      <w:r w:rsidR="008F0856" w:rsidRPr="005B39B4">
        <w:rPr>
          <w:color w:val="000000"/>
        </w:rPr>
        <w:t xml:space="preserve"> </w:t>
      </w:r>
      <w:proofErr w:type="spellStart"/>
      <w:r w:rsidR="008F0856" w:rsidRPr="005B39B4">
        <w:rPr>
          <w:color w:val="000000"/>
        </w:rPr>
        <w:t>koledža</w:t>
      </w:r>
      <w:proofErr w:type="spellEnd"/>
      <w:r w:rsidR="008F0856" w:rsidRPr="005B39B4">
        <w:rPr>
          <w:color w:val="000000"/>
        </w:rPr>
        <w:t xml:space="preserve">, 2014. - 232 </w:t>
      </w:r>
      <w:r w:rsidRPr="005B39B4">
        <w:rPr>
          <w:color w:val="000000"/>
        </w:rPr>
        <w:t>p.</w:t>
      </w:r>
    </w:p>
    <w:p w:rsidR="00122D30" w:rsidRPr="005B39B4" w:rsidRDefault="00122D30" w:rsidP="0073299E">
      <w:pPr>
        <w:pStyle w:val="ListParagraph"/>
        <w:widowControl w:val="0"/>
        <w:numPr>
          <w:ilvl w:val="0"/>
          <w:numId w:val="32"/>
        </w:numPr>
        <w:tabs>
          <w:tab w:val="right" w:pos="749"/>
          <w:tab w:val="left" w:pos="839"/>
        </w:tabs>
        <w:autoSpaceDE w:val="0"/>
        <w:autoSpaceDN w:val="0"/>
        <w:adjustRightInd w:val="0"/>
        <w:ind w:left="357" w:hanging="357"/>
        <w:rPr>
          <w:color w:val="000000"/>
          <w:sz w:val="30"/>
          <w:szCs w:val="30"/>
          <w:lang w:val="pt-PT"/>
        </w:rPr>
      </w:pPr>
      <w:r w:rsidRPr="005B39B4">
        <w:rPr>
          <w:color w:val="000000"/>
          <w:lang w:val="pt-PT"/>
        </w:rPr>
        <w:t>Bolis J., Gereiša Z. Mediācija un sarunas. - Rīga: J</w:t>
      </w:r>
      <w:r w:rsidR="008F0856" w:rsidRPr="005B39B4">
        <w:rPr>
          <w:color w:val="000000"/>
          <w:lang w:val="pt-PT"/>
        </w:rPr>
        <w:t xml:space="preserve">uridiskā koledža, 2015. - 132 </w:t>
      </w:r>
      <w:r w:rsidRPr="005B39B4">
        <w:rPr>
          <w:color w:val="000000"/>
          <w:lang w:val="pt-PT"/>
        </w:rPr>
        <w:t>p.</w:t>
      </w:r>
    </w:p>
    <w:p w:rsidR="00122D30" w:rsidRPr="005B39B4" w:rsidRDefault="00122D30" w:rsidP="0073299E">
      <w:pPr>
        <w:pStyle w:val="ListParagraph"/>
        <w:widowControl w:val="0"/>
        <w:numPr>
          <w:ilvl w:val="0"/>
          <w:numId w:val="32"/>
        </w:numPr>
        <w:tabs>
          <w:tab w:val="right" w:pos="749"/>
          <w:tab w:val="left" w:pos="839"/>
        </w:tabs>
        <w:autoSpaceDE w:val="0"/>
        <w:autoSpaceDN w:val="0"/>
        <w:adjustRightInd w:val="0"/>
        <w:ind w:left="357" w:hanging="357"/>
        <w:rPr>
          <w:color w:val="000000"/>
          <w:lang w:val="pt-PT"/>
        </w:rPr>
      </w:pPr>
      <w:r w:rsidRPr="005B39B4">
        <w:rPr>
          <w:color w:val="000000"/>
          <w:lang w:val="pt-PT"/>
        </w:rPr>
        <w:t>Klieders J. Datorzinības: Mācību līdzeklis. - Rīga: J</w:t>
      </w:r>
      <w:r w:rsidR="008F0856" w:rsidRPr="005B39B4">
        <w:rPr>
          <w:color w:val="000000"/>
          <w:lang w:val="pt-PT"/>
        </w:rPr>
        <w:t xml:space="preserve">uridiskā koledža, 2015. - 263 </w:t>
      </w:r>
      <w:r w:rsidRPr="005B39B4">
        <w:rPr>
          <w:color w:val="000000"/>
          <w:lang w:val="pt-PT"/>
        </w:rPr>
        <w:t>p.</w:t>
      </w:r>
    </w:p>
    <w:p w:rsidR="003B2703" w:rsidRPr="00AF4B0B" w:rsidRDefault="003B2703" w:rsidP="00AF4B0B">
      <w:pPr>
        <w:spacing w:before="100" w:beforeAutospacing="1" w:after="100" w:afterAutospacing="1"/>
        <w:ind w:left="720"/>
        <w:rPr>
          <w:lang w:val="lv-LV" w:eastAsia="lv-LV"/>
        </w:rPr>
      </w:pPr>
      <w:r w:rsidRPr="005E2675">
        <w:rPr>
          <w:noProof/>
          <w:lang w:val="lv-LV" w:eastAsia="lv-LV"/>
        </w:rPr>
        <w:drawing>
          <wp:inline distT="0" distB="0" distL="0" distR="0">
            <wp:extent cx="571500" cy="590550"/>
            <wp:effectExtent l="19050" t="0" r="0" b="0"/>
            <wp:docPr id="27" name="Picture 17" descr="PRME Princi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ME Principle 4"/>
                    <pic:cNvPicPr>
                      <a:picLocks noChangeAspect="1" noChangeArrowheads="1"/>
                    </pic:cNvPicPr>
                  </pic:nvPicPr>
                  <pic:blipFill>
                    <a:blip r:embed="rId11"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3B2703" w:rsidRPr="005E2675" w:rsidRDefault="003B2703" w:rsidP="00781C21">
      <w:pPr>
        <w:spacing w:before="100" w:beforeAutospacing="1" w:after="100" w:afterAutospacing="1"/>
        <w:ind w:left="720"/>
        <w:jc w:val="both"/>
        <w:rPr>
          <w:lang w:eastAsia="lv-LV"/>
        </w:rPr>
      </w:pPr>
      <w:r w:rsidRPr="005E2675">
        <w:rPr>
          <w:b/>
          <w:bCs/>
          <w:lang w:eastAsia="lv-LV"/>
        </w:rPr>
        <w:t>Principle 4 | Research</w:t>
      </w:r>
      <w:r w:rsidRPr="005E2675">
        <w:rPr>
          <w:lang w:eastAsia="lv-LV"/>
        </w:rPr>
        <w:t>: We will engage in conceptual and empirical research that advances our understanding about the role, dynamics, and impact of corporations in the creation of sustainable social, environmental and economic value.</w:t>
      </w:r>
    </w:p>
    <w:p w:rsidR="00D55E41" w:rsidRPr="005E2675" w:rsidRDefault="00D55E41" w:rsidP="00D55E41">
      <w:pPr>
        <w:pStyle w:val="rindkopa"/>
        <w:rPr>
          <w:rFonts w:ascii="Times New Roman" w:hAnsi="Times New Roman" w:cs="Times New Roman"/>
          <w:lang w:val="en-GB"/>
        </w:rPr>
      </w:pPr>
    </w:p>
    <w:p w:rsidR="00D55E41" w:rsidRPr="005E2675" w:rsidRDefault="00597127" w:rsidP="00D039C4">
      <w:pPr>
        <w:pStyle w:val="rindkopa"/>
        <w:rPr>
          <w:rFonts w:ascii="Times New Roman" w:hAnsi="Times New Roman" w:cs="Times New Roman"/>
          <w:lang w:val="en-GB"/>
        </w:rPr>
      </w:pPr>
      <w:r w:rsidRPr="005E2675">
        <w:rPr>
          <w:rFonts w:ascii="Times New Roman" w:hAnsi="Times New Roman" w:cs="Times New Roman"/>
          <w:lang w:val="en-GB"/>
        </w:rPr>
        <w:t xml:space="preserve">The integral part of a study process is scientific research work, where the students are involved </w:t>
      </w:r>
      <w:r w:rsidR="00D950F3" w:rsidRPr="005E2675">
        <w:rPr>
          <w:rFonts w:ascii="Times New Roman" w:hAnsi="Times New Roman" w:cs="Times New Roman"/>
          <w:lang w:val="en-GB"/>
        </w:rPr>
        <w:t xml:space="preserve">already </w:t>
      </w:r>
      <w:r w:rsidRPr="005E2675">
        <w:rPr>
          <w:rFonts w:ascii="Times New Roman" w:hAnsi="Times New Roman" w:cs="Times New Roman"/>
          <w:lang w:val="en-GB"/>
        </w:rPr>
        <w:t>in the first semester</w:t>
      </w:r>
      <w:r w:rsidR="00D950F3" w:rsidRPr="005E2675">
        <w:rPr>
          <w:rFonts w:ascii="Times New Roman" w:hAnsi="Times New Roman" w:cs="Times New Roman"/>
          <w:lang w:val="en-GB"/>
        </w:rPr>
        <w:t xml:space="preserve">, before having received lectures on methodology of scientific research work. Every year scientific conferences are organized and every second year – international conferences and science week. Several foreign lecturers take part in a science week. Conferences are organized in collaboration with other higher education establishments of Latvia </w:t>
      </w:r>
      <w:r w:rsidR="005E2675" w:rsidRPr="005E2675">
        <w:rPr>
          <w:rFonts w:ascii="Times New Roman" w:hAnsi="Times New Roman" w:cs="Times New Roman"/>
          <w:lang w:val="en-GB"/>
        </w:rPr>
        <w:t>(Riga</w:t>
      </w:r>
      <w:r w:rsidR="00D950F3" w:rsidRPr="005E2675">
        <w:rPr>
          <w:rFonts w:ascii="Times New Roman" w:hAnsi="Times New Roman" w:cs="Times New Roman"/>
          <w:lang w:val="en-GB"/>
        </w:rPr>
        <w:t xml:space="preserve"> </w:t>
      </w:r>
      <w:proofErr w:type="spellStart"/>
      <w:r w:rsidR="00D950F3" w:rsidRPr="005E2675">
        <w:rPr>
          <w:rFonts w:ascii="Times New Roman" w:hAnsi="Times New Roman" w:cs="Times New Roman"/>
          <w:lang w:val="en-GB"/>
        </w:rPr>
        <w:t>Stradins</w:t>
      </w:r>
      <w:proofErr w:type="spellEnd"/>
      <w:r w:rsidR="00D950F3" w:rsidRPr="005E2675">
        <w:rPr>
          <w:rFonts w:ascii="Times New Roman" w:hAnsi="Times New Roman" w:cs="Times New Roman"/>
          <w:lang w:val="en-GB"/>
        </w:rPr>
        <w:t xml:space="preserve"> </w:t>
      </w:r>
      <w:r w:rsidR="005E2675">
        <w:rPr>
          <w:rFonts w:ascii="Times New Roman" w:hAnsi="Times New Roman" w:cs="Times New Roman"/>
          <w:lang w:val="en-GB"/>
        </w:rPr>
        <w:t>U</w:t>
      </w:r>
      <w:r w:rsidR="00D950F3" w:rsidRPr="005E2675">
        <w:rPr>
          <w:rFonts w:ascii="Times New Roman" w:hAnsi="Times New Roman" w:cs="Times New Roman"/>
          <w:lang w:val="en-GB"/>
        </w:rPr>
        <w:t xml:space="preserve">niversity, </w:t>
      </w:r>
      <w:proofErr w:type="spellStart"/>
      <w:r w:rsidR="00D950F3" w:rsidRPr="005B39B4">
        <w:rPr>
          <w:rFonts w:ascii="Times New Roman" w:hAnsi="Times New Roman" w:cs="Times New Roman"/>
          <w:lang w:val="en-GB"/>
        </w:rPr>
        <w:t>Rezekne</w:t>
      </w:r>
      <w:proofErr w:type="spellEnd"/>
      <w:r w:rsidR="00D950F3" w:rsidRPr="005B39B4">
        <w:rPr>
          <w:rFonts w:ascii="Times New Roman" w:hAnsi="Times New Roman" w:cs="Times New Roman"/>
          <w:lang w:val="en-GB"/>
        </w:rPr>
        <w:t xml:space="preserve"> academy of Technologies)</w:t>
      </w:r>
      <w:r w:rsidR="00CD451D" w:rsidRPr="005B39B4">
        <w:rPr>
          <w:rFonts w:ascii="Times New Roman" w:hAnsi="Times New Roman" w:cs="Times New Roman"/>
          <w:lang w:val="en-GB"/>
        </w:rPr>
        <w:t>,</w:t>
      </w:r>
      <w:r w:rsidR="00CD451D" w:rsidRPr="005E2675">
        <w:rPr>
          <w:rFonts w:ascii="Times New Roman" w:hAnsi="Times New Roman" w:cs="Times New Roman"/>
          <w:lang w:val="en-GB"/>
        </w:rPr>
        <w:t xml:space="preserve"> foreign collaboration partners (</w:t>
      </w:r>
      <w:proofErr w:type="spellStart"/>
      <w:r w:rsidR="00CD451D" w:rsidRPr="005E2675">
        <w:rPr>
          <w:rFonts w:ascii="Times New Roman" w:hAnsi="Times New Roman" w:cs="Times New Roman"/>
          <w:lang w:val="en-GB"/>
        </w:rPr>
        <w:t>Mykolas</w:t>
      </w:r>
      <w:proofErr w:type="spellEnd"/>
      <w:r w:rsidR="00CD451D" w:rsidRPr="005E2675">
        <w:rPr>
          <w:rFonts w:ascii="Times New Roman" w:hAnsi="Times New Roman" w:cs="Times New Roman"/>
          <w:lang w:val="en-GB"/>
        </w:rPr>
        <w:t xml:space="preserve"> </w:t>
      </w:r>
      <w:proofErr w:type="spellStart"/>
      <w:r w:rsidR="00CD451D" w:rsidRPr="005E2675">
        <w:rPr>
          <w:rFonts w:ascii="Times New Roman" w:hAnsi="Times New Roman" w:cs="Times New Roman"/>
          <w:lang w:val="en-GB"/>
        </w:rPr>
        <w:t>Romeris</w:t>
      </w:r>
      <w:proofErr w:type="spellEnd"/>
      <w:r w:rsidR="00CD451D" w:rsidRPr="005E2675">
        <w:rPr>
          <w:rFonts w:ascii="Times New Roman" w:hAnsi="Times New Roman" w:cs="Times New Roman"/>
          <w:lang w:val="en-GB"/>
        </w:rPr>
        <w:t xml:space="preserve"> university, University Nord (Tallinn), the university of Stuttgart  (Germany), Caucasus university  (Georgia)), The Latvian </w:t>
      </w:r>
      <w:r w:rsidR="00D039C4" w:rsidRPr="005E2675">
        <w:rPr>
          <w:rFonts w:ascii="Times New Roman" w:hAnsi="Times New Roman" w:cs="Times New Roman"/>
          <w:lang w:val="en-GB"/>
        </w:rPr>
        <w:t>A</w:t>
      </w:r>
      <w:r w:rsidR="00CD451D" w:rsidRPr="005E2675">
        <w:rPr>
          <w:rFonts w:ascii="Times New Roman" w:hAnsi="Times New Roman" w:cs="Times New Roman"/>
          <w:lang w:val="en-GB"/>
        </w:rPr>
        <w:t xml:space="preserve">cademy of </w:t>
      </w:r>
      <w:r w:rsidR="00D039C4" w:rsidRPr="005E2675">
        <w:rPr>
          <w:rFonts w:ascii="Times New Roman" w:hAnsi="Times New Roman" w:cs="Times New Roman"/>
          <w:lang w:val="en-GB"/>
        </w:rPr>
        <w:t>S</w:t>
      </w:r>
      <w:r w:rsidR="00CD451D" w:rsidRPr="005E2675">
        <w:rPr>
          <w:rFonts w:ascii="Times New Roman" w:hAnsi="Times New Roman" w:cs="Times New Roman"/>
          <w:lang w:val="en-GB"/>
        </w:rPr>
        <w:t xml:space="preserve">ciences, </w:t>
      </w:r>
      <w:r w:rsidR="00D039C4" w:rsidRPr="005E2675">
        <w:rPr>
          <w:rFonts w:ascii="Times New Roman" w:hAnsi="Times New Roman" w:cs="Times New Roman"/>
          <w:lang w:val="en-GB"/>
        </w:rPr>
        <w:t>the Latvian association of lawyers, the Baltic Centre for Strategic Studies.</w:t>
      </w:r>
    </w:p>
    <w:p w:rsidR="00D039C4" w:rsidRPr="005E2675" w:rsidRDefault="00D039C4" w:rsidP="00D039C4">
      <w:pPr>
        <w:pStyle w:val="rindkopa"/>
        <w:rPr>
          <w:rFonts w:ascii="Times New Roman" w:hAnsi="Times New Roman" w:cs="Times New Roman"/>
          <w:lang w:val="en-GB"/>
        </w:rPr>
      </w:pPr>
      <w:r w:rsidRPr="005E2675">
        <w:rPr>
          <w:rFonts w:ascii="Times New Roman" w:hAnsi="Times New Roman" w:cs="Times New Roman"/>
          <w:lang w:val="en-GB"/>
        </w:rPr>
        <w:t xml:space="preserve">During studies researches conducted by the students are connected with the goals of the program. Under the frame of studies, the students write reports, essays, and at the end of studies – Qualification Paper. Once in two </w:t>
      </w:r>
      <w:r w:rsidR="00DC1E46" w:rsidRPr="005E2675">
        <w:rPr>
          <w:rFonts w:ascii="Times New Roman" w:hAnsi="Times New Roman" w:cs="Times New Roman"/>
          <w:lang w:val="en-GB"/>
        </w:rPr>
        <w:t>years,</w:t>
      </w:r>
      <w:r w:rsidRPr="005E2675">
        <w:rPr>
          <w:rFonts w:ascii="Times New Roman" w:hAnsi="Times New Roman" w:cs="Times New Roman"/>
          <w:lang w:val="en-GB"/>
        </w:rPr>
        <w:t xml:space="preserve"> students’ scientific </w:t>
      </w:r>
      <w:r w:rsidR="00DC1E46" w:rsidRPr="005E2675">
        <w:rPr>
          <w:rFonts w:ascii="Times New Roman" w:hAnsi="Times New Roman" w:cs="Times New Roman"/>
          <w:lang w:val="en-GB"/>
        </w:rPr>
        <w:t>conferences</w:t>
      </w:r>
      <w:r w:rsidRPr="005E2675">
        <w:rPr>
          <w:rFonts w:ascii="Times New Roman" w:hAnsi="Times New Roman" w:cs="Times New Roman"/>
          <w:lang w:val="en-GB"/>
        </w:rPr>
        <w:t xml:space="preserve"> are organized at CL, and the conference materials are published in </w:t>
      </w:r>
      <w:r w:rsidR="00DC1E46" w:rsidRPr="005E2675">
        <w:rPr>
          <w:rFonts w:ascii="Times New Roman" w:hAnsi="Times New Roman" w:cs="Times New Roman"/>
          <w:lang w:val="en-GB"/>
        </w:rPr>
        <w:t xml:space="preserve">the Collection of Scientific Articles. Overall more than </w:t>
      </w:r>
      <w:r w:rsidR="00DC1E46" w:rsidRPr="005B39B4">
        <w:rPr>
          <w:rFonts w:ascii="Times New Roman" w:hAnsi="Times New Roman" w:cs="Times New Roman"/>
          <w:lang w:val="en-GB"/>
        </w:rPr>
        <w:t xml:space="preserve">90 students </w:t>
      </w:r>
      <w:r w:rsidR="00DC1E46" w:rsidRPr="005E2675">
        <w:rPr>
          <w:rFonts w:ascii="Times New Roman" w:hAnsi="Times New Roman" w:cs="Times New Roman"/>
          <w:lang w:val="en-GB"/>
        </w:rPr>
        <w:t xml:space="preserve">have participated at those conferences. Every year while defending of Qualification Papers, </w:t>
      </w:r>
      <w:r w:rsidR="002D21F7" w:rsidRPr="005E2675">
        <w:rPr>
          <w:rFonts w:ascii="Times New Roman" w:hAnsi="Times New Roman" w:cs="Times New Roman"/>
          <w:lang w:val="en-GB"/>
        </w:rPr>
        <w:t>the State Examinations Commission evaluates and puts forward for publication the best Papers. After the completion of studies, the best authors of Qualification Papers participate at the conference, especially organized for them, to introduce a wider circle of interested persons to topicality of their theme</w:t>
      </w:r>
    </w:p>
    <w:p w:rsidR="00122D30" w:rsidRPr="005E2675" w:rsidRDefault="00D039C4" w:rsidP="005E2675">
      <w:pPr>
        <w:pStyle w:val="NormalWeb"/>
        <w:tabs>
          <w:tab w:val="left" w:pos="180"/>
          <w:tab w:val="left" w:pos="8280"/>
        </w:tabs>
        <w:spacing w:before="0" w:beforeAutospacing="0" w:after="0" w:afterAutospacing="0" w:line="360" w:lineRule="auto"/>
        <w:ind w:firstLine="680"/>
        <w:jc w:val="both"/>
        <w:rPr>
          <w:rFonts w:ascii="Times New Roman" w:hAnsi="Times New Roman" w:cs="Times New Roman"/>
          <w:noProof/>
          <w:color w:val="auto"/>
        </w:rPr>
      </w:pPr>
      <w:r w:rsidRPr="005E2675">
        <w:rPr>
          <w:rFonts w:ascii="Times New Roman" w:hAnsi="Times New Roman" w:cs="Times New Roman"/>
          <w:noProof/>
          <w:color w:val="auto"/>
        </w:rPr>
        <w:t xml:space="preserve"> </w:t>
      </w:r>
      <w:r w:rsidR="003B2703" w:rsidRPr="005E2675">
        <w:rPr>
          <w:rFonts w:ascii="Times New Roman" w:hAnsi="Times New Roman" w:cs="Times New Roman"/>
          <w:noProof/>
          <w:color w:val="auto"/>
        </w:rPr>
        <w:t xml:space="preserve"> </w:t>
      </w:r>
      <w:r w:rsidR="00DC1E46" w:rsidRPr="005E2675">
        <w:rPr>
          <w:rFonts w:ascii="Times New Roman" w:hAnsi="Times New Roman" w:cs="Times New Roman"/>
          <w:noProof/>
          <w:color w:val="auto"/>
        </w:rPr>
        <w:t xml:space="preserve">  </w:t>
      </w:r>
      <w:r w:rsidR="003B2703" w:rsidRPr="005E2675">
        <w:rPr>
          <w:rFonts w:ascii="Times New Roman" w:hAnsi="Times New Roman" w:cs="Times New Roman"/>
          <w:noProof/>
          <w:color w:val="auto"/>
        </w:rPr>
        <w:t xml:space="preserve"> </w:t>
      </w:r>
      <w:r w:rsidR="002D21F7" w:rsidRPr="005E2675">
        <w:rPr>
          <w:rFonts w:ascii="Times New Roman" w:hAnsi="Times New Roman" w:cs="Times New Roman"/>
          <w:noProof/>
          <w:color w:val="auto"/>
        </w:rPr>
        <w:t xml:space="preserve"> </w:t>
      </w:r>
      <w:r w:rsidR="003B2703" w:rsidRPr="005E2675">
        <w:rPr>
          <w:rFonts w:ascii="Times New Roman" w:hAnsi="Times New Roman" w:cs="Times New Roman"/>
          <w:noProof/>
          <w:color w:val="auto"/>
        </w:rPr>
        <w:t xml:space="preserve"> </w:t>
      </w:r>
      <w:r w:rsidR="002D21F7" w:rsidRPr="005E2675">
        <w:rPr>
          <w:rFonts w:ascii="Times New Roman" w:hAnsi="Times New Roman" w:cs="Times New Roman"/>
          <w:noProof/>
          <w:color w:val="auto"/>
        </w:rPr>
        <w:t xml:space="preserve"> The results of all the conferences are reflected in </w:t>
      </w:r>
      <w:r w:rsidR="005E2675" w:rsidRPr="005E2675">
        <w:rPr>
          <w:rFonts w:ascii="Times New Roman" w:hAnsi="Times New Roman" w:cs="Times New Roman"/>
          <w:noProof/>
          <w:color w:val="auto"/>
        </w:rPr>
        <w:t>the Collections of Scientific Articles and are accessible to the particapnts of conferences, at the library of CL and the libraries of other universities, as well as one copy of the colletion is handed over to the National Library of Latvia. In 2014 and 201</w:t>
      </w:r>
      <w:r w:rsidR="0073299E">
        <w:rPr>
          <w:rFonts w:ascii="Times New Roman" w:hAnsi="Times New Roman" w:cs="Times New Roman"/>
          <w:noProof/>
          <w:color w:val="auto"/>
        </w:rPr>
        <w:t>8</w:t>
      </w:r>
      <w:r w:rsidR="005E2675" w:rsidRPr="005E2675">
        <w:rPr>
          <w:rFonts w:ascii="Times New Roman" w:hAnsi="Times New Roman" w:cs="Times New Roman"/>
          <w:noProof/>
          <w:color w:val="auto"/>
        </w:rPr>
        <w:t xml:space="preserve"> </w:t>
      </w:r>
      <w:r w:rsidR="0073299E">
        <w:rPr>
          <w:rFonts w:ascii="Times New Roman" w:hAnsi="Times New Roman" w:cs="Times New Roman"/>
          <w:noProof/>
          <w:color w:val="auto"/>
        </w:rPr>
        <w:t>four</w:t>
      </w:r>
      <w:r w:rsidR="005E2675" w:rsidRPr="005E2675">
        <w:rPr>
          <w:rFonts w:ascii="Times New Roman" w:hAnsi="Times New Roman" w:cs="Times New Roman"/>
          <w:noProof/>
          <w:color w:val="auto"/>
        </w:rPr>
        <w:t xml:space="preserve"> international conferences have taken a place:</w:t>
      </w:r>
    </w:p>
    <w:p w:rsidR="00204202" w:rsidRPr="005B7ECE" w:rsidRDefault="00204202" w:rsidP="00204202">
      <w:pPr>
        <w:pStyle w:val="ListParagraph"/>
        <w:numPr>
          <w:ilvl w:val="0"/>
          <w:numId w:val="33"/>
        </w:numPr>
        <w:ind w:left="357" w:hanging="357"/>
        <w:jc w:val="both"/>
      </w:pPr>
      <w:r w:rsidRPr="005B7ECE">
        <w:t>Sustainable Development and Rule of Law in a Turbulent Business and Political Environment. International Scientific Conference, 26–28 April 2018, Riga: Book of Abstracts. – Riga: College of Law, 2018. – 80 p.</w:t>
      </w:r>
    </w:p>
    <w:p w:rsidR="00204202" w:rsidRPr="009041FE" w:rsidRDefault="00204202" w:rsidP="00204202">
      <w:pPr>
        <w:pStyle w:val="ListParagraph"/>
        <w:numPr>
          <w:ilvl w:val="0"/>
          <w:numId w:val="33"/>
        </w:numPr>
        <w:ind w:left="357" w:hanging="357"/>
      </w:pPr>
      <w:r>
        <w:t>Scientific A</w:t>
      </w:r>
      <w:r w:rsidRPr="007F0DAC">
        <w:t>rticles of the College of Law</w:t>
      </w:r>
      <w:r w:rsidRPr="009041FE">
        <w:t>. 2018.</w:t>
      </w:r>
      <w:r>
        <w:t xml:space="preserve"> </w:t>
      </w:r>
      <w:r w:rsidRPr="009041FE">
        <w:t>– Riga: College of Law, 2018.</w:t>
      </w:r>
      <w:r>
        <w:t xml:space="preserve"> </w:t>
      </w:r>
      <w:r w:rsidRPr="009041FE">
        <w:t>– 320 p.</w:t>
      </w:r>
    </w:p>
    <w:p w:rsidR="00122D30" w:rsidRPr="005E2675" w:rsidRDefault="005E2675" w:rsidP="00204202">
      <w:pPr>
        <w:pStyle w:val="NormalWeb"/>
        <w:numPr>
          <w:ilvl w:val="0"/>
          <w:numId w:val="33"/>
        </w:numPr>
        <w:tabs>
          <w:tab w:val="left" w:pos="180"/>
          <w:tab w:val="left" w:pos="8280"/>
        </w:tabs>
        <w:spacing w:before="0" w:beforeAutospacing="0" w:after="0" w:afterAutospacing="0"/>
        <w:ind w:left="357" w:hanging="357"/>
        <w:jc w:val="both"/>
        <w:rPr>
          <w:rFonts w:ascii="Times New Roman" w:hAnsi="Times New Roman"/>
          <w:sz w:val="30"/>
          <w:szCs w:val="30"/>
        </w:rPr>
      </w:pPr>
      <w:r w:rsidRPr="005E2675">
        <w:rPr>
          <w:rFonts w:ascii="Times New Roman" w:hAnsi="Times New Roman"/>
        </w:rPr>
        <w:t>Twenty-five</w:t>
      </w:r>
      <w:r w:rsidR="00122D30" w:rsidRPr="005E2675">
        <w:rPr>
          <w:rFonts w:ascii="Times New Roman" w:hAnsi="Times New Roman"/>
        </w:rPr>
        <w:t xml:space="preserve"> years of renewed Latvia, Lit</w:t>
      </w:r>
      <w:r w:rsidRPr="005E2675">
        <w:rPr>
          <w:rFonts w:ascii="Times New Roman" w:hAnsi="Times New Roman"/>
        </w:rPr>
        <w:t>h</w:t>
      </w:r>
      <w:r w:rsidR="00122D30" w:rsidRPr="005E2675">
        <w:rPr>
          <w:rFonts w:ascii="Times New Roman" w:hAnsi="Times New Roman"/>
        </w:rPr>
        <w:t xml:space="preserve">uania and Estonia: Experience of Baltic States in Europe. - Riga: Latvian Academy of Sciences, 2016. - 191 </w:t>
      </w:r>
      <w:r w:rsidRPr="005E2675">
        <w:rPr>
          <w:rFonts w:ascii="Times New Roman" w:hAnsi="Times New Roman"/>
        </w:rPr>
        <w:t>p</w:t>
      </w:r>
      <w:r w:rsidR="00122D30" w:rsidRPr="005E2675">
        <w:rPr>
          <w:rFonts w:ascii="Times New Roman" w:hAnsi="Times New Roman"/>
        </w:rPr>
        <w:t>.</w:t>
      </w:r>
    </w:p>
    <w:p w:rsidR="00122D30" w:rsidRPr="005E2675" w:rsidRDefault="00122D30" w:rsidP="00204202">
      <w:pPr>
        <w:pStyle w:val="ListParagraph"/>
        <w:widowControl w:val="0"/>
        <w:numPr>
          <w:ilvl w:val="0"/>
          <w:numId w:val="33"/>
        </w:numPr>
        <w:tabs>
          <w:tab w:val="right" w:pos="749"/>
          <w:tab w:val="left" w:pos="839"/>
        </w:tabs>
        <w:autoSpaceDE w:val="0"/>
        <w:autoSpaceDN w:val="0"/>
        <w:adjustRightInd w:val="0"/>
        <w:ind w:left="357" w:hanging="357"/>
        <w:rPr>
          <w:color w:val="000000"/>
          <w:sz w:val="30"/>
          <w:szCs w:val="30"/>
        </w:rPr>
      </w:pPr>
      <w:r w:rsidRPr="005E2675">
        <w:rPr>
          <w:color w:val="000000"/>
        </w:rPr>
        <w:t xml:space="preserve">The Baltic States in the European Union: Ten Years as Member States. - </w:t>
      </w:r>
      <w:r w:rsidR="008F0856" w:rsidRPr="005E2675">
        <w:rPr>
          <w:color w:val="000000"/>
        </w:rPr>
        <w:t>Riga</w:t>
      </w:r>
      <w:r w:rsidRPr="005E2675">
        <w:rPr>
          <w:color w:val="000000"/>
        </w:rPr>
        <w:t>: Latvian Aca</w:t>
      </w:r>
      <w:r w:rsidR="005E2675" w:rsidRPr="005E2675">
        <w:rPr>
          <w:color w:val="000000"/>
        </w:rPr>
        <w:t xml:space="preserve">demy of Sciences, 2014. - 152 </w:t>
      </w:r>
      <w:r w:rsidRPr="005E2675">
        <w:rPr>
          <w:color w:val="000000"/>
        </w:rPr>
        <w:t>p.</w:t>
      </w:r>
    </w:p>
    <w:p w:rsidR="006C2943" w:rsidRPr="005E2675" w:rsidRDefault="006C2943" w:rsidP="00C95D93">
      <w:pPr>
        <w:pStyle w:val="BodyText"/>
        <w:tabs>
          <w:tab w:val="left" w:pos="180"/>
        </w:tabs>
        <w:spacing w:line="360" w:lineRule="auto"/>
        <w:ind w:firstLine="680"/>
        <w:jc w:val="both"/>
        <w:rPr>
          <w:lang w:val="en-GB"/>
        </w:rPr>
      </w:pPr>
    </w:p>
    <w:p w:rsidR="00B156BC" w:rsidRPr="005E2675" w:rsidRDefault="00B156BC" w:rsidP="00B156BC">
      <w:pPr>
        <w:spacing w:before="100" w:beforeAutospacing="1" w:after="100" w:afterAutospacing="1"/>
        <w:ind w:left="720"/>
        <w:rPr>
          <w:lang w:eastAsia="lv-LV"/>
        </w:rPr>
      </w:pPr>
      <w:r w:rsidRPr="005E2675">
        <w:rPr>
          <w:noProof/>
          <w:lang w:val="lv-LV" w:eastAsia="lv-LV"/>
        </w:rPr>
        <w:drawing>
          <wp:inline distT="0" distB="0" distL="0" distR="0">
            <wp:extent cx="571500" cy="590550"/>
            <wp:effectExtent l="19050" t="0" r="0" b="0"/>
            <wp:docPr id="24" name="Picture 11" descr="PRME Princi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ME Principle 5"/>
                    <pic:cNvPicPr>
                      <a:picLocks noChangeAspect="1" noChangeArrowheads="1"/>
                    </pic:cNvPicPr>
                  </pic:nvPicPr>
                  <pic:blipFill>
                    <a:blip r:embed="rId12"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B156BC" w:rsidRPr="005E2675" w:rsidRDefault="00B156BC" w:rsidP="00781C21">
      <w:pPr>
        <w:spacing w:before="100" w:beforeAutospacing="1" w:after="100" w:afterAutospacing="1"/>
        <w:ind w:left="720"/>
        <w:jc w:val="both"/>
        <w:rPr>
          <w:lang w:eastAsia="lv-LV"/>
        </w:rPr>
      </w:pPr>
      <w:r w:rsidRPr="005E2675">
        <w:rPr>
          <w:b/>
          <w:bCs/>
          <w:lang w:eastAsia="lv-LV"/>
        </w:rPr>
        <w:lastRenderedPageBreak/>
        <w:t>Principle 5 | Partnership</w:t>
      </w:r>
      <w:r w:rsidRPr="005E2675">
        <w:rPr>
          <w:lang w:eastAsia="lv-LV"/>
        </w:rPr>
        <w:t>: We will interact with managers of business corporations to extend our knowledge of their challenges in meeting social and environmental responsibilities and to explore jointly effective approaches to meeting these challenges.</w:t>
      </w:r>
    </w:p>
    <w:p w:rsidR="00B156BC" w:rsidRPr="005E2675" w:rsidRDefault="00B156BC" w:rsidP="00B156BC">
      <w:pPr>
        <w:spacing w:before="100" w:beforeAutospacing="1" w:after="100" w:afterAutospacing="1"/>
        <w:ind w:left="720"/>
        <w:rPr>
          <w:lang w:eastAsia="lv-LV"/>
        </w:rPr>
      </w:pPr>
      <w:r w:rsidRPr="005E2675">
        <w:rPr>
          <w:noProof/>
          <w:lang w:val="lv-LV" w:eastAsia="lv-LV"/>
        </w:rPr>
        <w:drawing>
          <wp:inline distT="0" distB="0" distL="0" distR="0">
            <wp:extent cx="571500" cy="590550"/>
            <wp:effectExtent l="19050" t="0" r="0" b="0"/>
            <wp:docPr id="23" name="Picture 12" descr="PRME Princi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ME Principle 6"/>
                    <pic:cNvPicPr>
                      <a:picLocks noChangeAspect="1" noChangeArrowheads="1"/>
                    </pic:cNvPicPr>
                  </pic:nvPicPr>
                  <pic:blipFill>
                    <a:blip r:embed="rId13"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B156BC" w:rsidRPr="005E2675" w:rsidRDefault="00B156BC" w:rsidP="00781C21">
      <w:pPr>
        <w:spacing w:before="100" w:beforeAutospacing="1" w:after="100" w:afterAutospacing="1"/>
        <w:ind w:left="720"/>
        <w:jc w:val="both"/>
        <w:rPr>
          <w:lang w:eastAsia="lv-LV"/>
        </w:rPr>
      </w:pPr>
      <w:r w:rsidRPr="005E2675">
        <w:rPr>
          <w:b/>
          <w:bCs/>
          <w:lang w:eastAsia="lv-LV"/>
        </w:rPr>
        <w:t>Principle 6 | Dialogue</w:t>
      </w:r>
      <w:r w:rsidRPr="005E2675">
        <w:rPr>
          <w:lang w:eastAsia="lv-LV"/>
        </w:rPr>
        <w:t>: We will facilitate and support dialog and debate among educators, students, business, government, consumers, media, civil society organisations and other interested groups and stakeholders on critical issues related to global social responsibility and sustainability.</w:t>
      </w:r>
    </w:p>
    <w:p w:rsidR="00A47512" w:rsidRPr="005E2675" w:rsidRDefault="00A47512" w:rsidP="00781C21">
      <w:pPr>
        <w:spacing w:before="100" w:beforeAutospacing="1" w:after="100" w:afterAutospacing="1"/>
        <w:ind w:left="720"/>
        <w:jc w:val="both"/>
        <w:rPr>
          <w:lang w:eastAsia="lv-LV"/>
        </w:rPr>
      </w:pPr>
    </w:p>
    <w:p w:rsidR="00A47512" w:rsidRPr="005E2675" w:rsidRDefault="006C2943" w:rsidP="006C2943">
      <w:pPr>
        <w:spacing w:before="100" w:beforeAutospacing="1" w:after="100" w:afterAutospacing="1" w:line="360" w:lineRule="auto"/>
        <w:jc w:val="both"/>
        <w:rPr>
          <w:lang w:eastAsia="lv-LV"/>
        </w:rPr>
      </w:pPr>
      <w:r w:rsidRPr="005E2675">
        <w:rPr>
          <w:lang w:eastAsia="lv-LV"/>
        </w:rPr>
        <w:t xml:space="preserve">    </w:t>
      </w:r>
      <w:r w:rsidR="005E2675">
        <w:rPr>
          <w:lang w:eastAsia="lv-LV"/>
        </w:rPr>
        <w:t xml:space="preserve">The </w:t>
      </w:r>
      <w:r w:rsidRPr="005E2675">
        <w:rPr>
          <w:lang w:eastAsia="lv-LV"/>
        </w:rPr>
        <w:t>College of Law co</w:t>
      </w:r>
      <w:r w:rsidR="005E2675">
        <w:rPr>
          <w:lang w:eastAsia="lv-LV"/>
        </w:rPr>
        <w:t>llaborates</w:t>
      </w:r>
      <w:r w:rsidRPr="005E2675">
        <w:rPr>
          <w:lang w:eastAsia="lv-LV"/>
        </w:rPr>
        <w:t xml:space="preserve"> with speci</w:t>
      </w:r>
      <w:r w:rsidR="005E2675">
        <w:rPr>
          <w:lang w:eastAsia="lv-LV"/>
        </w:rPr>
        <w:t>a</w:t>
      </w:r>
      <w:r w:rsidRPr="005E2675">
        <w:rPr>
          <w:lang w:eastAsia="lv-LV"/>
        </w:rPr>
        <w:t xml:space="preserve">lists from different organizations and enterprises in Latvia and </w:t>
      </w:r>
      <w:r w:rsidR="005E2675" w:rsidRPr="005E2675">
        <w:rPr>
          <w:lang w:eastAsia="lv-LV"/>
        </w:rPr>
        <w:t>abroad</w:t>
      </w:r>
      <w:r w:rsidR="005E2675">
        <w:rPr>
          <w:lang w:eastAsia="lv-LV"/>
        </w:rPr>
        <w:t>,</w:t>
      </w:r>
      <w:r w:rsidRPr="005E2675">
        <w:rPr>
          <w:lang w:eastAsia="lv-LV"/>
        </w:rPr>
        <w:t xml:space="preserve"> thus linking the study program to the real business environment. The representatives of enterprises and organizations are invited to participate in the implementation of the study programs, assessment and </w:t>
      </w:r>
      <w:r w:rsidR="005E2675">
        <w:rPr>
          <w:lang w:eastAsia="lv-LV"/>
        </w:rPr>
        <w:t>improving</w:t>
      </w:r>
      <w:r w:rsidRPr="005E2675">
        <w:rPr>
          <w:lang w:eastAsia="lv-LV"/>
        </w:rPr>
        <w:t xml:space="preserve"> the qualification of the teaching staff</w:t>
      </w:r>
      <w:r w:rsidR="005E2675">
        <w:rPr>
          <w:lang w:eastAsia="lv-LV"/>
        </w:rPr>
        <w:t>,</w:t>
      </w:r>
      <w:r w:rsidRPr="005E2675">
        <w:rPr>
          <w:lang w:eastAsia="lv-LV"/>
        </w:rPr>
        <w:t xml:space="preserve"> as well </w:t>
      </w:r>
      <w:r w:rsidR="005E2675" w:rsidRPr="005E2675">
        <w:rPr>
          <w:lang w:eastAsia="lv-LV"/>
        </w:rPr>
        <w:t>as</w:t>
      </w:r>
      <w:r w:rsidR="005E2675">
        <w:rPr>
          <w:lang w:eastAsia="lv-LV"/>
        </w:rPr>
        <w:t xml:space="preserve"> </w:t>
      </w:r>
      <w:r w:rsidR="005E2675" w:rsidRPr="005E2675">
        <w:rPr>
          <w:lang w:eastAsia="lv-LV"/>
        </w:rPr>
        <w:t>t</w:t>
      </w:r>
      <w:r w:rsidR="005E2675">
        <w:rPr>
          <w:lang w:eastAsia="lv-LV"/>
        </w:rPr>
        <w:t>o</w:t>
      </w:r>
      <w:r w:rsidRPr="005E2675">
        <w:rPr>
          <w:lang w:eastAsia="lv-LV"/>
        </w:rPr>
        <w:t xml:space="preserve"> determin</w:t>
      </w:r>
      <w:r w:rsidR="005E2675">
        <w:rPr>
          <w:lang w:eastAsia="lv-LV"/>
        </w:rPr>
        <w:t xml:space="preserve">e </w:t>
      </w:r>
      <w:r w:rsidRPr="005E2675">
        <w:rPr>
          <w:lang w:eastAsia="lv-LV"/>
        </w:rPr>
        <w:t xml:space="preserve">the strategic trends of development of </w:t>
      </w:r>
      <w:r w:rsidR="005E2675">
        <w:rPr>
          <w:lang w:eastAsia="lv-LV"/>
        </w:rPr>
        <w:t xml:space="preserve">the </w:t>
      </w:r>
      <w:r w:rsidRPr="005E2675">
        <w:rPr>
          <w:lang w:eastAsia="lv-LV"/>
        </w:rPr>
        <w:t>College of Law. A long – term strategy 2012 till 2017 has been developed and the quality policy has been determined.</w:t>
      </w:r>
    </w:p>
    <w:p w:rsidR="007C041A" w:rsidRPr="005E2675" w:rsidRDefault="00660194" w:rsidP="009E5E86">
      <w:pPr>
        <w:shd w:val="clear" w:color="auto" w:fill="FFFFFF"/>
        <w:spacing w:before="100" w:beforeAutospacing="1" w:after="100" w:afterAutospacing="1" w:line="360" w:lineRule="atLeast"/>
        <w:jc w:val="both"/>
        <w:rPr>
          <w:color w:val="1F1F1F"/>
        </w:rPr>
      </w:pPr>
      <w:r w:rsidRPr="005E2675">
        <w:rPr>
          <w:color w:val="1F1F1F"/>
        </w:rPr>
        <w:t xml:space="preserve">    </w:t>
      </w:r>
      <w:r w:rsidR="00E3200D">
        <w:rPr>
          <w:color w:val="1F1F1F"/>
        </w:rPr>
        <w:t xml:space="preserve"> </w:t>
      </w:r>
      <w:r w:rsidR="005E2675">
        <w:rPr>
          <w:color w:val="1F1F1F"/>
        </w:rPr>
        <w:t xml:space="preserve">The </w:t>
      </w:r>
      <w:r w:rsidR="009E5E86" w:rsidRPr="005E2675">
        <w:rPr>
          <w:color w:val="1F1F1F"/>
        </w:rPr>
        <w:t>Colle</w:t>
      </w:r>
      <w:r w:rsidR="006C2943" w:rsidRPr="005E2675">
        <w:rPr>
          <w:color w:val="1F1F1F"/>
        </w:rPr>
        <w:t>ge of Law participates in many international activities which</w:t>
      </w:r>
      <w:r w:rsidR="007C041A" w:rsidRPr="005E2675">
        <w:rPr>
          <w:color w:val="1F1F1F"/>
        </w:rPr>
        <w:t xml:space="preserve"> provide students the opportunity to obtain both theoretical knowledge and </w:t>
      </w:r>
      <w:r w:rsidR="005E2675" w:rsidRPr="005E2675">
        <w:rPr>
          <w:color w:val="1F1F1F"/>
        </w:rPr>
        <w:t>experience</w:t>
      </w:r>
      <w:r w:rsidR="007C041A" w:rsidRPr="005E2675">
        <w:rPr>
          <w:color w:val="1F1F1F"/>
        </w:rPr>
        <w:t xml:space="preserve"> in the European higher educational </w:t>
      </w:r>
      <w:r w:rsidR="005E2675" w:rsidRPr="005E2675">
        <w:rPr>
          <w:color w:val="1F1F1F"/>
        </w:rPr>
        <w:t>establishments</w:t>
      </w:r>
      <w:r w:rsidR="005E2675">
        <w:rPr>
          <w:color w:val="1F1F1F"/>
        </w:rPr>
        <w:t>,</w:t>
      </w:r>
      <w:r w:rsidR="007C041A" w:rsidRPr="005E2675">
        <w:rPr>
          <w:color w:val="1F1F1F"/>
        </w:rPr>
        <w:t xml:space="preserve"> as well as to get insight into the </w:t>
      </w:r>
      <w:r w:rsidR="005E2675">
        <w:rPr>
          <w:color w:val="1F1F1F"/>
        </w:rPr>
        <w:t>demands</w:t>
      </w:r>
      <w:r w:rsidR="007C041A" w:rsidRPr="005E2675">
        <w:rPr>
          <w:color w:val="1F1F1F"/>
        </w:rPr>
        <w:t xml:space="preserve"> of the labour market of other countries and the study quality.</w:t>
      </w:r>
    </w:p>
    <w:p w:rsidR="009E5E86" w:rsidRPr="005B39B4" w:rsidRDefault="009E5E86" w:rsidP="009E5E86">
      <w:pPr>
        <w:shd w:val="clear" w:color="auto" w:fill="FFFFFF"/>
        <w:spacing w:before="100" w:beforeAutospacing="1" w:after="100" w:afterAutospacing="1" w:line="360" w:lineRule="atLeast"/>
        <w:jc w:val="both"/>
      </w:pPr>
      <w:r w:rsidRPr="005E2675">
        <w:rPr>
          <w:color w:val="1F1F1F"/>
        </w:rPr>
        <w:t xml:space="preserve">  </w:t>
      </w:r>
      <w:r w:rsidR="00E3200D">
        <w:rPr>
          <w:color w:val="1F1F1F"/>
        </w:rPr>
        <w:t xml:space="preserve">  </w:t>
      </w:r>
      <w:r w:rsidR="00651B2A" w:rsidRPr="005B39B4">
        <w:t xml:space="preserve">The </w:t>
      </w:r>
      <w:r w:rsidR="007C041A" w:rsidRPr="005B39B4">
        <w:t xml:space="preserve">College of Law has a </w:t>
      </w:r>
      <w:proofErr w:type="gramStart"/>
      <w:r w:rsidR="007C041A" w:rsidRPr="005B39B4">
        <w:t>partner institutions</w:t>
      </w:r>
      <w:proofErr w:type="gramEnd"/>
      <w:r w:rsidR="007C041A" w:rsidRPr="005B39B4">
        <w:t xml:space="preserve"> across Europe under </w:t>
      </w:r>
      <w:r w:rsidR="007C041A" w:rsidRPr="005B39B4">
        <w:rPr>
          <w:b/>
        </w:rPr>
        <w:t>ERASMUS</w:t>
      </w:r>
      <w:r w:rsidR="00651B2A" w:rsidRPr="005B39B4">
        <w:t xml:space="preserve"> program</w:t>
      </w:r>
      <w:r w:rsidR="007C041A" w:rsidRPr="005B39B4">
        <w:t xml:space="preserve">.  </w:t>
      </w:r>
      <w:r w:rsidR="00651B2A" w:rsidRPr="005B39B4">
        <w:t xml:space="preserve">Under the frame of </w:t>
      </w:r>
      <w:r w:rsidR="007C041A" w:rsidRPr="005B39B4">
        <w:t>ERASMUS program</w:t>
      </w:r>
      <w:r w:rsidR="00651B2A" w:rsidRPr="005B39B4">
        <w:t xml:space="preserve"> both the students and academic and administrative personnel have a great chance to acquire international experience and practice. In 2014 academic and administrative personnel under the frame of exchange program have visited Malta, Turkey, Lithuania, Estonia, Portugal etc., and the students – The Great Britain, Ireland, Norway, Finland, Spain, Turkey etc.</w:t>
      </w:r>
    </w:p>
    <w:p w:rsidR="009E5E86" w:rsidRPr="005E2675" w:rsidRDefault="00660194" w:rsidP="009E5E86">
      <w:pPr>
        <w:shd w:val="clear" w:color="auto" w:fill="FFFFFF"/>
        <w:spacing w:before="100" w:beforeAutospacing="1" w:after="100" w:afterAutospacing="1" w:line="360" w:lineRule="atLeast"/>
        <w:jc w:val="both"/>
        <w:rPr>
          <w:rFonts w:eastAsia="Calibri"/>
        </w:rPr>
      </w:pPr>
      <w:r w:rsidRPr="005E2675">
        <w:rPr>
          <w:rFonts w:eastAsia="Calibri"/>
        </w:rPr>
        <w:t xml:space="preserve">    </w:t>
      </w:r>
      <w:r w:rsidR="009E5E86" w:rsidRPr="005E2675">
        <w:rPr>
          <w:rFonts w:eastAsia="Calibri"/>
        </w:rPr>
        <w:t>With a view to strengthening its international collaborative links the College of Law became a member of the UNO education programme PRME (Principles for Responsible Management Education)</w:t>
      </w:r>
      <w:r w:rsidR="00651B2A" w:rsidRPr="00651B2A">
        <w:t xml:space="preserve"> </w:t>
      </w:r>
      <w:r w:rsidR="00651B2A" w:rsidRPr="00651B2A">
        <w:rPr>
          <w:rFonts w:eastAsia="Calibri"/>
        </w:rPr>
        <w:t>in December 2012</w:t>
      </w:r>
      <w:r w:rsidR="009E5E86" w:rsidRPr="005E2675">
        <w:rPr>
          <w:rFonts w:eastAsia="Calibri"/>
        </w:rPr>
        <w:t xml:space="preserve">. The </w:t>
      </w:r>
      <w:r w:rsidR="00651B2A">
        <w:rPr>
          <w:rFonts w:eastAsia="Calibri"/>
        </w:rPr>
        <w:t>c</w:t>
      </w:r>
      <w:r w:rsidR="009E5E86" w:rsidRPr="005E2675">
        <w:rPr>
          <w:rFonts w:eastAsia="Calibri"/>
        </w:rPr>
        <w:t>ollege is also affiliated with other international organisations</w:t>
      </w:r>
      <w:r w:rsidR="009E5E86" w:rsidRPr="005E2675">
        <w:t xml:space="preserve">: </w:t>
      </w:r>
      <w:r w:rsidR="009E5E86" w:rsidRPr="005E2675">
        <w:rPr>
          <w:rFonts w:eastAsia="Calibri"/>
        </w:rPr>
        <w:t xml:space="preserve">EURASHE </w:t>
      </w:r>
      <w:r w:rsidR="009E5E86" w:rsidRPr="005E2675">
        <w:t xml:space="preserve">(European Association of Institution in Higher Education), </w:t>
      </w:r>
      <w:r w:rsidR="009E5E86" w:rsidRPr="005E2675">
        <w:rPr>
          <w:rFonts w:eastAsia="Calibri"/>
        </w:rPr>
        <w:t>WFCP (World Federation of Colleges and Polytechnics), AACC (American Asso</w:t>
      </w:r>
      <w:r w:rsidR="009E5E86" w:rsidRPr="005E2675">
        <w:t xml:space="preserve">ciation of Community Colleges) and FIABCI (The International Real Estate Federation). The </w:t>
      </w:r>
      <w:r w:rsidR="00651B2A">
        <w:t>c</w:t>
      </w:r>
      <w:r w:rsidR="009E5E86" w:rsidRPr="005E2675">
        <w:t xml:space="preserve">ollege takes part in a </w:t>
      </w:r>
      <w:r w:rsidR="009E5E86" w:rsidRPr="005E2675">
        <w:lastRenderedPageBreak/>
        <w:t>number of activities held under the auspices of these organisations, e.g. conferences, seminars, exchange visits, etc</w:t>
      </w:r>
      <w:r w:rsidR="009E5E86" w:rsidRPr="005E2675">
        <w:rPr>
          <w:rFonts w:eastAsia="Calibri"/>
        </w:rPr>
        <w:t>.</w:t>
      </w:r>
    </w:p>
    <w:p w:rsidR="00AC2250" w:rsidRPr="00C214EA" w:rsidRDefault="00E3699D" w:rsidP="009E5E86">
      <w:pPr>
        <w:shd w:val="clear" w:color="auto" w:fill="FFFFFF"/>
        <w:spacing w:before="100" w:beforeAutospacing="1" w:after="100" w:afterAutospacing="1" w:line="360" w:lineRule="atLeast"/>
        <w:jc w:val="both"/>
        <w:rPr>
          <w:rFonts w:eastAsia="Calibri"/>
        </w:rPr>
      </w:pPr>
      <w:r w:rsidRPr="005E2675">
        <w:rPr>
          <w:rFonts w:eastAsia="Calibri"/>
        </w:rPr>
        <w:t xml:space="preserve">     </w:t>
      </w:r>
      <w:r w:rsidR="00651B2A">
        <w:rPr>
          <w:rFonts w:eastAsia="Calibri"/>
        </w:rPr>
        <w:t>The College of law is a founder and a member of the Association of Latvian Colleges. The aim of the activities of the Association of Latvian Colleges is to foster the development and improvement of colleges and higher education establishments</w:t>
      </w:r>
      <w:r w:rsidR="00C214EA">
        <w:rPr>
          <w:rFonts w:eastAsia="Calibri"/>
        </w:rPr>
        <w:t xml:space="preserve"> involved in implementation of 1</w:t>
      </w:r>
      <w:r w:rsidR="00C214EA" w:rsidRPr="00C214EA">
        <w:rPr>
          <w:rFonts w:eastAsia="Calibri"/>
          <w:vertAlign w:val="superscript"/>
        </w:rPr>
        <w:t>st</w:t>
      </w:r>
      <w:r w:rsidR="00C214EA">
        <w:rPr>
          <w:rFonts w:eastAsia="Calibri"/>
        </w:rPr>
        <w:t xml:space="preserve"> level professional higher education programs, as well as to increase the efficiency of their activities.</w:t>
      </w:r>
    </w:p>
    <w:p w:rsidR="00810011" w:rsidRPr="005E2675" w:rsidRDefault="00810011" w:rsidP="009E5E86">
      <w:pPr>
        <w:shd w:val="clear" w:color="auto" w:fill="FFFFFF"/>
        <w:spacing w:before="100" w:beforeAutospacing="1" w:after="100" w:afterAutospacing="1" w:line="360" w:lineRule="atLeast"/>
        <w:jc w:val="both"/>
        <w:rPr>
          <w:rFonts w:eastAsia="Calibri"/>
          <w:b/>
        </w:rPr>
      </w:pPr>
      <w:r w:rsidRPr="005E2675">
        <w:rPr>
          <w:b/>
        </w:rPr>
        <w:t>PRME</w:t>
      </w:r>
    </w:p>
    <w:p w:rsidR="00C94837" w:rsidRPr="005B39B4" w:rsidRDefault="00E3200D" w:rsidP="009E5E86">
      <w:pPr>
        <w:shd w:val="clear" w:color="auto" w:fill="FFFFFF"/>
        <w:spacing w:before="100" w:beforeAutospacing="1" w:after="100" w:afterAutospacing="1" w:line="360" w:lineRule="atLeast"/>
        <w:jc w:val="both"/>
        <w:rPr>
          <w:bCs/>
          <w:shd w:val="clear" w:color="auto" w:fill="FFFFFF"/>
        </w:rPr>
      </w:pPr>
      <w:r>
        <w:rPr>
          <w:rFonts w:eastAsia="Calibri"/>
        </w:rPr>
        <w:t xml:space="preserve">      </w:t>
      </w:r>
      <w:r w:rsidR="00C94837" w:rsidRPr="005B39B4">
        <w:rPr>
          <w:rFonts w:eastAsia="Calibri"/>
        </w:rPr>
        <w:t>2015 Global Forum for Responsible Management Education, 23 -25 June, New York.</w:t>
      </w:r>
      <w:r>
        <w:rPr>
          <w:rFonts w:eastAsia="Calibri"/>
        </w:rPr>
        <w:t xml:space="preserve"> </w:t>
      </w:r>
      <w:r w:rsidR="00C94837" w:rsidRPr="005B39B4">
        <w:rPr>
          <w:bCs/>
          <w:shd w:val="clear" w:color="auto" w:fill="FFFFFF"/>
        </w:rPr>
        <w:t xml:space="preserve">Save the Date: 1st PRME Chapter Meeting CEE: ‘Become Engaged and make an Impact: </w:t>
      </w:r>
      <w:r w:rsidR="00C214EA" w:rsidRPr="005B39B4">
        <w:rPr>
          <w:bCs/>
          <w:shd w:val="clear" w:color="auto" w:fill="FFFFFF"/>
        </w:rPr>
        <w:t>Ethics,</w:t>
      </w:r>
      <w:r w:rsidR="00C94837" w:rsidRPr="005B39B4">
        <w:rPr>
          <w:bCs/>
          <w:shd w:val="clear" w:color="auto" w:fill="FFFFFF"/>
        </w:rPr>
        <w:t xml:space="preserve"> Responsibility and Sustainability Across Disciplines’, 18 -19 April, RISEBA, Latvia.</w:t>
      </w:r>
    </w:p>
    <w:p w:rsidR="00810011" w:rsidRPr="005B39B4" w:rsidRDefault="00810011" w:rsidP="009E5E86">
      <w:pPr>
        <w:shd w:val="clear" w:color="auto" w:fill="FFFFFF"/>
        <w:spacing w:before="100" w:beforeAutospacing="1" w:after="100" w:afterAutospacing="1" w:line="360" w:lineRule="atLeast"/>
        <w:jc w:val="both"/>
        <w:rPr>
          <w:rFonts w:eastAsia="Calibri"/>
          <w:b/>
        </w:rPr>
      </w:pPr>
      <w:r w:rsidRPr="005B39B4">
        <w:rPr>
          <w:rFonts w:eastAsia="Calibri"/>
          <w:b/>
        </w:rPr>
        <w:t>EURASHE</w:t>
      </w:r>
    </w:p>
    <w:p w:rsidR="00660194" w:rsidRPr="005B39B4" w:rsidRDefault="009E5E86" w:rsidP="00660194">
      <w:pPr>
        <w:pStyle w:val="BodyText"/>
        <w:spacing w:line="360" w:lineRule="auto"/>
        <w:jc w:val="both"/>
        <w:rPr>
          <w:rFonts w:eastAsia="Calibri"/>
          <w:lang w:val="en-GB"/>
        </w:rPr>
      </w:pPr>
      <w:r w:rsidRPr="005B39B4">
        <w:rPr>
          <w:rFonts w:eastAsia="Calibri"/>
          <w:lang w:val="en-GB"/>
        </w:rPr>
        <w:t xml:space="preserve"> </w:t>
      </w:r>
      <w:r w:rsidR="00E3200D">
        <w:rPr>
          <w:rFonts w:eastAsia="Calibri"/>
          <w:lang w:val="en-GB"/>
        </w:rPr>
        <w:t xml:space="preserve">     </w:t>
      </w:r>
      <w:r w:rsidR="00C214EA" w:rsidRPr="005B39B4">
        <w:rPr>
          <w:rFonts w:eastAsia="Calibri"/>
          <w:lang w:val="en-GB"/>
        </w:rPr>
        <w:t>CL regularly takes part in the seminars and conferences organized by EURASHE:</w:t>
      </w:r>
      <w:r w:rsidR="00AC48D4" w:rsidRPr="005B39B4">
        <w:rPr>
          <w:lang w:val="en-GB"/>
        </w:rPr>
        <w:t xml:space="preserve"> Responding to </w:t>
      </w:r>
      <w:r w:rsidR="00C214EA" w:rsidRPr="005B39B4">
        <w:rPr>
          <w:lang w:val="en-GB"/>
        </w:rPr>
        <w:t>Challenges</w:t>
      </w:r>
      <w:r w:rsidR="00AC48D4" w:rsidRPr="005B39B4">
        <w:rPr>
          <w:lang w:val="en-GB"/>
        </w:rPr>
        <w:t xml:space="preserve"> in European Higher Education: Lifelong Learning and the Welfare Society. EURASHE, SCHE and Colleges in Europe and the USA Cross – National Challenges. </w:t>
      </w:r>
      <w:r w:rsidR="00C214EA" w:rsidRPr="005B39B4">
        <w:rPr>
          <w:lang w:val="en-GB"/>
        </w:rPr>
        <w:t>Conference ‘</w:t>
      </w:r>
      <w:r w:rsidR="00660194" w:rsidRPr="005B39B4">
        <w:rPr>
          <w:lang w:val="en-GB"/>
        </w:rPr>
        <w:t xml:space="preserve">Higher Education – Making the </w:t>
      </w:r>
      <w:r w:rsidR="00C214EA" w:rsidRPr="005B39B4">
        <w:rPr>
          <w:lang w:val="en-GB"/>
        </w:rPr>
        <w:t>Knowledge</w:t>
      </w:r>
      <w:r w:rsidR="00660194" w:rsidRPr="005B39B4">
        <w:rPr>
          <w:lang w:val="en-GB"/>
        </w:rPr>
        <w:t xml:space="preserve"> Triangle Work</w:t>
      </w:r>
      <w:r w:rsidR="00C214EA" w:rsidRPr="005B39B4">
        <w:rPr>
          <w:lang w:val="en-GB"/>
        </w:rPr>
        <w:t>’</w:t>
      </w:r>
      <w:r w:rsidR="00EE3E94" w:rsidRPr="005B39B4">
        <w:rPr>
          <w:lang w:val="en-GB"/>
        </w:rPr>
        <w:t>.</w:t>
      </w:r>
    </w:p>
    <w:p w:rsidR="009E5E86" w:rsidRPr="005B39B4" w:rsidRDefault="009E5E86" w:rsidP="00660194">
      <w:pPr>
        <w:tabs>
          <w:tab w:val="left" w:pos="851"/>
        </w:tabs>
        <w:spacing w:line="360" w:lineRule="auto"/>
        <w:jc w:val="both"/>
        <w:rPr>
          <w:sz w:val="20"/>
          <w:szCs w:val="20"/>
        </w:rPr>
      </w:pPr>
    </w:p>
    <w:p w:rsidR="00810011" w:rsidRPr="005B39B4" w:rsidRDefault="00810011" w:rsidP="00660194">
      <w:pPr>
        <w:tabs>
          <w:tab w:val="left" w:pos="851"/>
        </w:tabs>
        <w:spacing w:line="360" w:lineRule="auto"/>
        <w:jc w:val="both"/>
        <w:rPr>
          <w:b/>
        </w:rPr>
      </w:pPr>
      <w:r w:rsidRPr="005B39B4">
        <w:rPr>
          <w:b/>
        </w:rPr>
        <w:t>AACC</w:t>
      </w:r>
    </w:p>
    <w:p w:rsidR="00A54027" w:rsidRPr="005B39B4" w:rsidRDefault="00E3200D" w:rsidP="00660194">
      <w:pPr>
        <w:tabs>
          <w:tab w:val="left" w:pos="851"/>
        </w:tabs>
        <w:spacing w:line="360" w:lineRule="auto"/>
        <w:jc w:val="both"/>
        <w:rPr>
          <w:b/>
        </w:rPr>
      </w:pPr>
      <w:r>
        <w:t xml:space="preserve">     </w:t>
      </w:r>
      <w:r w:rsidR="00A54027" w:rsidRPr="005B39B4">
        <w:t>The</w:t>
      </w:r>
      <w:r w:rsidR="00837A90" w:rsidRPr="005B39B4">
        <w:t xml:space="preserve"> association represents nearly 1,200 two-year, associate degree–granting institutions and more than 13 million students, as well as a growing number of international members in Puerto Rico, Japan, Great Britain, Korea, and the United Arab Emirates. </w:t>
      </w:r>
      <w:r w:rsidR="00645C78" w:rsidRPr="005B39B4">
        <w:rPr>
          <w:b/>
        </w:rPr>
        <w:t xml:space="preserve"> </w:t>
      </w:r>
    </w:p>
    <w:p w:rsidR="00810011" w:rsidRPr="005B39B4" w:rsidRDefault="00810011" w:rsidP="00660194">
      <w:pPr>
        <w:tabs>
          <w:tab w:val="left" w:pos="851"/>
        </w:tabs>
        <w:spacing w:line="360" w:lineRule="auto"/>
        <w:jc w:val="both"/>
        <w:rPr>
          <w:rFonts w:eastAsia="Calibri"/>
          <w:b/>
        </w:rPr>
      </w:pPr>
      <w:r w:rsidRPr="005B39B4">
        <w:rPr>
          <w:rFonts w:eastAsia="Calibri"/>
          <w:b/>
        </w:rPr>
        <w:t>WFCP</w:t>
      </w:r>
    </w:p>
    <w:p w:rsidR="00C214EA" w:rsidRPr="005B39B4" w:rsidRDefault="00E3200D" w:rsidP="001D1D22">
      <w:pPr>
        <w:tabs>
          <w:tab w:val="left" w:pos="851"/>
        </w:tabs>
        <w:spacing w:line="360" w:lineRule="auto"/>
        <w:jc w:val="both"/>
      </w:pPr>
      <w:r>
        <w:t xml:space="preserve">      </w:t>
      </w:r>
      <w:r w:rsidR="00906B0A" w:rsidRPr="005B39B4">
        <w:t>The World Federation of Colleges and Polytechnics (WFCP) is an international network of colleges and associations of colleges. WFCP provides leadership in delivering workforce education for our global economy.</w:t>
      </w:r>
      <w:r w:rsidR="00E10F36" w:rsidRPr="005B39B4">
        <w:t xml:space="preserve"> </w:t>
      </w:r>
      <w:r w:rsidR="00C214EA" w:rsidRPr="005B39B4">
        <w:t>CL participated in:</w:t>
      </w:r>
    </w:p>
    <w:p w:rsidR="001D1D22" w:rsidRPr="005B39B4" w:rsidRDefault="001D1D22" w:rsidP="00C214EA">
      <w:pPr>
        <w:pStyle w:val="ListParagraph"/>
        <w:numPr>
          <w:ilvl w:val="0"/>
          <w:numId w:val="34"/>
        </w:numPr>
        <w:tabs>
          <w:tab w:val="left" w:pos="851"/>
        </w:tabs>
        <w:spacing w:line="360" w:lineRule="auto"/>
        <w:jc w:val="both"/>
      </w:pPr>
      <w:r w:rsidRPr="005B39B4">
        <w:t xml:space="preserve"> 2014 World Congress: Beijing, China (China Education International Exchange Association (CEAIE))</w:t>
      </w:r>
      <w:r w:rsidR="00C214EA" w:rsidRPr="005B39B4">
        <w:t>.</w:t>
      </w:r>
    </w:p>
    <w:p w:rsidR="00C94837" w:rsidRPr="005B39B4" w:rsidRDefault="00C94837" w:rsidP="00C94837">
      <w:pPr>
        <w:pStyle w:val="ListParagraph"/>
        <w:numPr>
          <w:ilvl w:val="0"/>
          <w:numId w:val="34"/>
        </w:numPr>
        <w:tabs>
          <w:tab w:val="left" w:pos="851"/>
        </w:tabs>
        <w:spacing w:line="360" w:lineRule="auto"/>
        <w:jc w:val="both"/>
      </w:pPr>
      <w:r w:rsidRPr="005B39B4">
        <w:rPr>
          <w:shd w:val="clear" w:color="auto" w:fill="FFFFFF"/>
        </w:rPr>
        <w:t>2016 World Congress, 23 -25 September, Espirito Santo, Brazil.</w:t>
      </w:r>
    </w:p>
    <w:p w:rsidR="00C94837" w:rsidRPr="005B39B4" w:rsidRDefault="00C94837" w:rsidP="00660194">
      <w:pPr>
        <w:tabs>
          <w:tab w:val="left" w:pos="851"/>
        </w:tabs>
        <w:spacing w:line="360" w:lineRule="auto"/>
        <w:jc w:val="both"/>
        <w:rPr>
          <w:rFonts w:eastAsia="Calibri"/>
          <w:b/>
        </w:rPr>
      </w:pPr>
    </w:p>
    <w:p w:rsidR="00810011" w:rsidRPr="005B39B4" w:rsidRDefault="00810011" w:rsidP="00660194">
      <w:pPr>
        <w:tabs>
          <w:tab w:val="left" w:pos="851"/>
        </w:tabs>
        <w:spacing w:line="360" w:lineRule="auto"/>
        <w:jc w:val="both"/>
        <w:rPr>
          <w:b/>
        </w:rPr>
      </w:pPr>
      <w:r w:rsidRPr="005B39B4">
        <w:rPr>
          <w:b/>
        </w:rPr>
        <w:t>FIABCI</w:t>
      </w:r>
    </w:p>
    <w:p w:rsidR="00810011" w:rsidRPr="005B39B4" w:rsidRDefault="00E3200D" w:rsidP="00660194">
      <w:pPr>
        <w:tabs>
          <w:tab w:val="left" w:pos="851"/>
        </w:tabs>
        <w:spacing w:line="360" w:lineRule="auto"/>
        <w:jc w:val="both"/>
      </w:pPr>
      <w:r>
        <w:t xml:space="preserve">     </w:t>
      </w:r>
      <w:r w:rsidR="00BD1A27" w:rsidRPr="005B39B4">
        <w:t xml:space="preserve">FIABCI – non – governmental organization with a special consultative status with the United Nations and particularly its Economic and Social Council (ESOCOC), serves as an adviser on </w:t>
      </w:r>
      <w:r w:rsidR="00BD1A27" w:rsidRPr="005B39B4">
        <w:lastRenderedPageBreak/>
        <w:t>vari</w:t>
      </w:r>
      <w:r w:rsidR="00764AAA" w:rsidRPr="005B39B4">
        <w:t>ous global property issues.  FIABCI is represented by chapters in 48 countries. It has five official languages:  English</w:t>
      </w:r>
      <w:r w:rsidR="00C214EA" w:rsidRPr="005B39B4">
        <w:t>,</w:t>
      </w:r>
      <w:r w:rsidR="00764AAA" w:rsidRPr="005B39B4">
        <w:t xml:space="preserve"> French</w:t>
      </w:r>
      <w:r w:rsidR="00C214EA" w:rsidRPr="005B39B4">
        <w:t>,</w:t>
      </w:r>
      <w:r w:rsidR="00764AAA" w:rsidRPr="005B39B4">
        <w:t xml:space="preserve"> German</w:t>
      </w:r>
      <w:r w:rsidR="00C214EA" w:rsidRPr="005B39B4">
        <w:t>,</w:t>
      </w:r>
      <w:r w:rsidR="00764AAA" w:rsidRPr="005B39B4">
        <w:t xml:space="preserve"> Japanese and Spanish.</w:t>
      </w:r>
    </w:p>
    <w:p w:rsidR="008F0856" w:rsidRPr="005B39B4" w:rsidRDefault="00E3200D" w:rsidP="00660194">
      <w:pPr>
        <w:tabs>
          <w:tab w:val="left" w:pos="851"/>
        </w:tabs>
        <w:spacing w:line="360" w:lineRule="auto"/>
        <w:jc w:val="both"/>
      </w:pPr>
      <w:r>
        <w:t xml:space="preserve">     </w:t>
      </w:r>
      <w:r w:rsidR="008F0856" w:rsidRPr="005B39B4">
        <w:t xml:space="preserve">Since 2012 CL has been </w:t>
      </w:r>
      <w:r w:rsidR="008F0856" w:rsidRPr="005B39B4">
        <w:rPr>
          <w:b/>
          <w:bCs/>
        </w:rPr>
        <w:t>an academic member</w:t>
      </w:r>
      <w:r w:rsidR="008F0856" w:rsidRPr="005B39B4">
        <w:t xml:space="preserve"> of FIABCI</w:t>
      </w:r>
      <w:r w:rsidR="00810011" w:rsidRPr="005B39B4">
        <w:t xml:space="preserve">. </w:t>
      </w:r>
      <w:r w:rsidR="008F0856" w:rsidRPr="005B39B4">
        <w:t xml:space="preserve">Under the frame of its activities, </w:t>
      </w:r>
      <w:r w:rsidR="00810011" w:rsidRPr="005B39B4">
        <w:t xml:space="preserve">FIABCI </w:t>
      </w:r>
      <w:r w:rsidR="008F0856" w:rsidRPr="005B39B4">
        <w:t>supports the students of real estate field by allocating scholarships and providing opportunity to study abroad. Two students from CL have been nominated to this scholarship. CL as academic member participates in its conferences and seminars organized by FIABCI.</w:t>
      </w:r>
    </w:p>
    <w:p w:rsidR="009E5E86" w:rsidRPr="005B39B4" w:rsidRDefault="00D16D91" w:rsidP="00660194">
      <w:pPr>
        <w:shd w:val="clear" w:color="auto" w:fill="FFFFFF"/>
        <w:spacing w:before="100" w:beforeAutospacing="1" w:after="100" w:afterAutospacing="1" w:line="360" w:lineRule="auto"/>
        <w:jc w:val="both"/>
      </w:pPr>
      <w:r w:rsidRPr="005B39B4">
        <w:t xml:space="preserve">         </w:t>
      </w:r>
    </w:p>
    <w:p w:rsidR="009E5E86" w:rsidRPr="005B39B4" w:rsidRDefault="009E5E86" w:rsidP="00C95D93">
      <w:pPr>
        <w:pStyle w:val="BodyText"/>
        <w:tabs>
          <w:tab w:val="left" w:pos="180"/>
        </w:tabs>
        <w:spacing w:line="360" w:lineRule="auto"/>
        <w:ind w:firstLine="680"/>
        <w:jc w:val="both"/>
        <w:rPr>
          <w:b/>
          <w:lang w:val="en-GB"/>
        </w:rPr>
      </w:pPr>
    </w:p>
    <w:p w:rsidR="00C95D93" w:rsidRPr="005E2675" w:rsidRDefault="00C95D93" w:rsidP="00C95D93"/>
    <w:p w:rsidR="003B5985" w:rsidRPr="005E2675" w:rsidRDefault="003B5985"/>
    <w:sectPr w:rsidR="003B5985" w:rsidRPr="005E2675" w:rsidSect="00F84E4C">
      <w:pgSz w:w="11906" w:h="16838" w:code="9"/>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431"/>
    <w:multiLevelType w:val="multilevel"/>
    <w:tmpl w:val="056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17560"/>
    <w:multiLevelType w:val="hybridMultilevel"/>
    <w:tmpl w:val="786EA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57698B"/>
    <w:multiLevelType w:val="hybridMultilevel"/>
    <w:tmpl w:val="776AA8E6"/>
    <w:lvl w:ilvl="0" w:tplc="51187DAA">
      <w:start w:val="1"/>
      <w:numFmt w:val="bullet"/>
      <w:lvlText w:val=""/>
      <w:lvlJc w:val="left"/>
      <w:pPr>
        <w:tabs>
          <w:tab w:val="num" w:pos="1080"/>
        </w:tabs>
        <w:ind w:left="1080" w:hanging="360"/>
      </w:pPr>
      <w:rPr>
        <w:rFonts w:ascii="Wingdings" w:hAnsi="Wingdings" w:hint="default"/>
      </w:rPr>
    </w:lvl>
    <w:lvl w:ilvl="1" w:tplc="0C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7293F"/>
    <w:multiLevelType w:val="hybridMultilevel"/>
    <w:tmpl w:val="2800FA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2F6402"/>
    <w:multiLevelType w:val="hybridMultilevel"/>
    <w:tmpl w:val="CDBE7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327EC4"/>
    <w:multiLevelType w:val="multilevel"/>
    <w:tmpl w:val="F56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F6DFA"/>
    <w:multiLevelType w:val="multilevel"/>
    <w:tmpl w:val="B00E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A3138"/>
    <w:multiLevelType w:val="multilevel"/>
    <w:tmpl w:val="C17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D6314"/>
    <w:multiLevelType w:val="multilevel"/>
    <w:tmpl w:val="760C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833D7"/>
    <w:multiLevelType w:val="multilevel"/>
    <w:tmpl w:val="E9E44C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0FD5246"/>
    <w:multiLevelType w:val="hybridMultilevel"/>
    <w:tmpl w:val="028AAA8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2DD2C12"/>
    <w:multiLevelType w:val="hybridMultilevel"/>
    <w:tmpl w:val="017C5CD0"/>
    <w:lvl w:ilvl="0" w:tplc="0B1EF1F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15:restartNumberingAfterBreak="0">
    <w:nsid w:val="25642DD6"/>
    <w:multiLevelType w:val="multilevel"/>
    <w:tmpl w:val="27C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768C3"/>
    <w:multiLevelType w:val="hybridMultilevel"/>
    <w:tmpl w:val="AF503F24"/>
    <w:lvl w:ilvl="0" w:tplc="0426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30902F9"/>
    <w:multiLevelType w:val="hybridMultilevel"/>
    <w:tmpl w:val="0A3AA77C"/>
    <w:lvl w:ilvl="0" w:tplc="693698C4">
      <w:start w:val="1"/>
      <w:numFmt w:val="decimal"/>
      <w:lvlText w:val="%1."/>
      <w:lvlJc w:val="left"/>
      <w:pPr>
        <w:tabs>
          <w:tab w:val="num" w:pos="3"/>
        </w:tabs>
        <w:ind w:left="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1E910E6"/>
    <w:multiLevelType w:val="multilevel"/>
    <w:tmpl w:val="DF3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A7886"/>
    <w:multiLevelType w:val="hybridMultilevel"/>
    <w:tmpl w:val="003E8D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87630F"/>
    <w:multiLevelType w:val="hybridMultilevel"/>
    <w:tmpl w:val="1C2666CA"/>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61011FFC"/>
    <w:multiLevelType w:val="hybridMultilevel"/>
    <w:tmpl w:val="9D3EFD56"/>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62A7766E"/>
    <w:multiLevelType w:val="hybridMultilevel"/>
    <w:tmpl w:val="9DD0E576"/>
    <w:lvl w:ilvl="0" w:tplc="9A94A734">
      <w:start w:val="1"/>
      <w:numFmt w:val="decimal"/>
      <w:lvlText w:val="%1."/>
      <w:lvlJc w:val="left"/>
      <w:pPr>
        <w:ind w:left="72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65C46178"/>
    <w:multiLevelType w:val="hybridMultilevel"/>
    <w:tmpl w:val="03E846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8C764BE"/>
    <w:multiLevelType w:val="hybridMultilevel"/>
    <w:tmpl w:val="E410EA12"/>
    <w:lvl w:ilvl="0" w:tplc="0409000F">
      <w:start w:val="1"/>
      <w:numFmt w:val="decimal"/>
      <w:lvlText w:val="%1."/>
      <w:lvlJc w:val="left"/>
      <w:pPr>
        <w:ind w:left="360" w:hanging="360"/>
      </w:pPr>
    </w:lvl>
    <w:lvl w:ilvl="1" w:tplc="04090019">
      <w:start w:val="1"/>
      <w:numFmt w:val="decimal"/>
      <w:lvlText w:val="%2."/>
      <w:lvlJc w:val="left"/>
      <w:pPr>
        <w:tabs>
          <w:tab w:val="num" w:pos="447"/>
        </w:tabs>
        <w:ind w:left="447" w:hanging="360"/>
      </w:pPr>
    </w:lvl>
    <w:lvl w:ilvl="2" w:tplc="0409001B">
      <w:start w:val="1"/>
      <w:numFmt w:val="decimal"/>
      <w:lvlText w:val="%3."/>
      <w:lvlJc w:val="left"/>
      <w:pPr>
        <w:tabs>
          <w:tab w:val="num" w:pos="1167"/>
        </w:tabs>
        <w:ind w:left="1167" w:hanging="360"/>
      </w:pPr>
    </w:lvl>
    <w:lvl w:ilvl="3" w:tplc="0409000F">
      <w:start w:val="1"/>
      <w:numFmt w:val="decimal"/>
      <w:lvlText w:val="%4."/>
      <w:lvlJc w:val="left"/>
      <w:pPr>
        <w:tabs>
          <w:tab w:val="num" w:pos="1887"/>
        </w:tabs>
        <w:ind w:left="1887" w:hanging="360"/>
      </w:pPr>
    </w:lvl>
    <w:lvl w:ilvl="4" w:tplc="04090019">
      <w:start w:val="1"/>
      <w:numFmt w:val="decimal"/>
      <w:lvlText w:val="%5."/>
      <w:lvlJc w:val="left"/>
      <w:pPr>
        <w:tabs>
          <w:tab w:val="num" w:pos="2607"/>
        </w:tabs>
        <w:ind w:left="2607" w:hanging="360"/>
      </w:pPr>
    </w:lvl>
    <w:lvl w:ilvl="5" w:tplc="0409001B">
      <w:start w:val="1"/>
      <w:numFmt w:val="decimal"/>
      <w:lvlText w:val="%6."/>
      <w:lvlJc w:val="left"/>
      <w:pPr>
        <w:tabs>
          <w:tab w:val="num" w:pos="3327"/>
        </w:tabs>
        <w:ind w:left="3327" w:hanging="360"/>
      </w:pPr>
    </w:lvl>
    <w:lvl w:ilvl="6" w:tplc="0409000F">
      <w:start w:val="1"/>
      <w:numFmt w:val="decimal"/>
      <w:lvlText w:val="%7."/>
      <w:lvlJc w:val="left"/>
      <w:pPr>
        <w:tabs>
          <w:tab w:val="num" w:pos="4047"/>
        </w:tabs>
        <w:ind w:left="4047" w:hanging="360"/>
      </w:pPr>
    </w:lvl>
    <w:lvl w:ilvl="7" w:tplc="04090019">
      <w:start w:val="1"/>
      <w:numFmt w:val="decimal"/>
      <w:lvlText w:val="%8."/>
      <w:lvlJc w:val="left"/>
      <w:pPr>
        <w:tabs>
          <w:tab w:val="num" w:pos="4767"/>
        </w:tabs>
        <w:ind w:left="4767" w:hanging="360"/>
      </w:pPr>
    </w:lvl>
    <w:lvl w:ilvl="8" w:tplc="0409001B">
      <w:start w:val="1"/>
      <w:numFmt w:val="decimal"/>
      <w:lvlText w:val="%9."/>
      <w:lvlJc w:val="left"/>
      <w:pPr>
        <w:tabs>
          <w:tab w:val="num" w:pos="5487"/>
        </w:tabs>
        <w:ind w:left="5487" w:hanging="360"/>
      </w:pPr>
    </w:lvl>
  </w:abstractNum>
  <w:abstractNum w:abstractNumId="22" w15:restartNumberingAfterBreak="0">
    <w:nsid w:val="697A403C"/>
    <w:multiLevelType w:val="hybridMultilevel"/>
    <w:tmpl w:val="206064C4"/>
    <w:lvl w:ilvl="0" w:tplc="0426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E958DE"/>
    <w:multiLevelType w:val="multilevel"/>
    <w:tmpl w:val="71E256AE"/>
    <w:lvl w:ilvl="0">
      <w:start w:val="1"/>
      <w:numFmt w:val="decimal"/>
      <w:lvlText w:val="%1."/>
      <w:lvlJc w:val="left"/>
      <w:pPr>
        <w:tabs>
          <w:tab w:val="num" w:pos="3"/>
        </w:tabs>
        <w:ind w:left="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028112D"/>
    <w:multiLevelType w:val="multilevel"/>
    <w:tmpl w:val="24D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B216D"/>
    <w:multiLevelType w:val="hybridMultilevel"/>
    <w:tmpl w:val="D870EAF0"/>
    <w:lvl w:ilvl="0" w:tplc="ED1A99F6">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20D3DCF"/>
    <w:multiLevelType w:val="multilevel"/>
    <w:tmpl w:val="BCBC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33414"/>
    <w:multiLevelType w:val="multilevel"/>
    <w:tmpl w:val="2F9C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24A49"/>
    <w:multiLevelType w:val="hybridMultilevel"/>
    <w:tmpl w:val="2786CBA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D7255C0"/>
    <w:multiLevelType w:val="multilevel"/>
    <w:tmpl w:val="017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94D29"/>
    <w:multiLevelType w:val="multilevel"/>
    <w:tmpl w:val="E40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0"/>
  </w:num>
  <w:num w:numId="19">
    <w:abstractNumId w:val="12"/>
  </w:num>
  <w:num w:numId="20">
    <w:abstractNumId w:val="24"/>
  </w:num>
  <w:num w:numId="21">
    <w:abstractNumId w:val="7"/>
  </w:num>
  <w:num w:numId="22">
    <w:abstractNumId w:val="0"/>
  </w:num>
  <w:num w:numId="23">
    <w:abstractNumId w:val="15"/>
  </w:num>
  <w:num w:numId="24">
    <w:abstractNumId w:val="26"/>
  </w:num>
  <w:num w:numId="25">
    <w:abstractNumId w:val="29"/>
  </w:num>
  <w:num w:numId="26">
    <w:abstractNumId w:val="8"/>
  </w:num>
  <w:num w:numId="27">
    <w:abstractNumId w:val="5"/>
  </w:num>
  <w:num w:numId="28">
    <w:abstractNumId w:val="21"/>
  </w:num>
  <w:num w:numId="29">
    <w:abstractNumId w:val="27"/>
  </w:num>
  <w:num w:numId="30">
    <w:abstractNumId w:val="11"/>
  </w:num>
  <w:num w:numId="31">
    <w:abstractNumId w:val="10"/>
  </w:num>
  <w:num w:numId="32">
    <w:abstractNumId w:val="16"/>
  </w:num>
  <w:num w:numId="33">
    <w:abstractNumId w:val="4"/>
  </w:num>
  <w:num w:numId="34">
    <w:abstractNumId w:val="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93"/>
    <w:rsid w:val="000123C9"/>
    <w:rsid w:val="0004376F"/>
    <w:rsid w:val="00045F33"/>
    <w:rsid w:val="00072263"/>
    <w:rsid w:val="00074167"/>
    <w:rsid w:val="000B2244"/>
    <w:rsid w:val="000E6222"/>
    <w:rsid w:val="00122D30"/>
    <w:rsid w:val="001271DE"/>
    <w:rsid w:val="00160474"/>
    <w:rsid w:val="00166962"/>
    <w:rsid w:val="001D1D22"/>
    <w:rsid w:val="001E55F3"/>
    <w:rsid w:val="001E5D2E"/>
    <w:rsid w:val="001F6F97"/>
    <w:rsid w:val="002009BC"/>
    <w:rsid w:val="00204202"/>
    <w:rsid w:val="002372D5"/>
    <w:rsid w:val="00293ECE"/>
    <w:rsid w:val="002A20E7"/>
    <w:rsid w:val="002B2091"/>
    <w:rsid w:val="002D21F7"/>
    <w:rsid w:val="002D54D2"/>
    <w:rsid w:val="002D5F43"/>
    <w:rsid w:val="0031226C"/>
    <w:rsid w:val="00337F70"/>
    <w:rsid w:val="003A6CD4"/>
    <w:rsid w:val="003B2703"/>
    <w:rsid w:val="003B52C0"/>
    <w:rsid w:val="003B5985"/>
    <w:rsid w:val="003D08A4"/>
    <w:rsid w:val="003E08A7"/>
    <w:rsid w:val="003F6591"/>
    <w:rsid w:val="004068B9"/>
    <w:rsid w:val="0040795F"/>
    <w:rsid w:val="00430B70"/>
    <w:rsid w:val="00437B18"/>
    <w:rsid w:val="004405EF"/>
    <w:rsid w:val="004F61D3"/>
    <w:rsid w:val="00535AD3"/>
    <w:rsid w:val="005921A0"/>
    <w:rsid w:val="00597127"/>
    <w:rsid w:val="005B39B4"/>
    <w:rsid w:val="005E2675"/>
    <w:rsid w:val="005E4F7F"/>
    <w:rsid w:val="00607E3B"/>
    <w:rsid w:val="00627FB6"/>
    <w:rsid w:val="00645C78"/>
    <w:rsid w:val="00651B2A"/>
    <w:rsid w:val="00660194"/>
    <w:rsid w:val="006A742D"/>
    <w:rsid w:val="006C2943"/>
    <w:rsid w:val="006F455B"/>
    <w:rsid w:val="006F76C0"/>
    <w:rsid w:val="0073299E"/>
    <w:rsid w:val="00744718"/>
    <w:rsid w:val="007530F8"/>
    <w:rsid w:val="00760DC6"/>
    <w:rsid w:val="00764AAA"/>
    <w:rsid w:val="00771FD9"/>
    <w:rsid w:val="00781C21"/>
    <w:rsid w:val="007C041A"/>
    <w:rsid w:val="007E3B47"/>
    <w:rsid w:val="007F21EF"/>
    <w:rsid w:val="00810011"/>
    <w:rsid w:val="00811C62"/>
    <w:rsid w:val="00827D57"/>
    <w:rsid w:val="00837A90"/>
    <w:rsid w:val="00846FBF"/>
    <w:rsid w:val="00850257"/>
    <w:rsid w:val="008519C9"/>
    <w:rsid w:val="00852C24"/>
    <w:rsid w:val="00872B52"/>
    <w:rsid w:val="008B6F67"/>
    <w:rsid w:val="008F0856"/>
    <w:rsid w:val="009007A8"/>
    <w:rsid w:val="00906B0A"/>
    <w:rsid w:val="00920A3C"/>
    <w:rsid w:val="009A5CDA"/>
    <w:rsid w:val="009C7F92"/>
    <w:rsid w:val="009E5E86"/>
    <w:rsid w:val="009F7BD3"/>
    <w:rsid w:val="00A23F0E"/>
    <w:rsid w:val="00A47512"/>
    <w:rsid w:val="00A54027"/>
    <w:rsid w:val="00A64F24"/>
    <w:rsid w:val="00A90B82"/>
    <w:rsid w:val="00AB071D"/>
    <w:rsid w:val="00AB114E"/>
    <w:rsid w:val="00AB39A7"/>
    <w:rsid w:val="00AB3CF9"/>
    <w:rsid w:val="00AC2250"/>
    <w:rsid w:val="00AC48D4"/>
    <w:rsid w:val="00AF4B0B"/>
    <w:rsid w:val="00B02057"/>
    <w:rsid w:val="00B10402"/>
    <w:rsid w:val="00B156BC"/>
    <w:rsid w:val="00B767A3"/>
    <w:rsid w:val="00BD1A27"/>
    <w:rsid w:val="00C214EA"/>
    <w:rsid w:val="00C31C3D"/>
    <w:rsid w:val="00C32C9A"/>
    <w:rsid w:val="00C46192"/>
    <w:rsid w:val="00C536CB"/>
    <w:rsid w:val="00C55868"/>
    <w:rsid w:val="00C56F4B"/>
    <w:rsid w:val="00C94837"/>
    <w:rsid w:val="00C95D93"/>
    <w:rsid w:val="00CD451D"/>
    <w:rsid w:val="00D03473"/>
    <w:rsid w:val="00D039C4"/>
    <w:rsid w:val="00D16D91"/>
    <w:rsid w:val="00D55E41"/>
    <w:rsid w:val="00D623E6"/>
    <w:rsid w:val="00D70F9F"/>
    <w:rsid w:val="00D950F3"/>
    <w:rsid w:val="00D975B8"/>
    <w:rsid w:val="00DC1E46"/>
    <w:rsid w:val="00DD0D29"/>
    <w:rsid w:val="00E10F36"/>
    <w:rsid w:val="00E17FD1"/>
    <w:rsid w:val="00E3200D"/>
    <w:rsid w:val="00E36328"/>
    <w:rsid w:val="00E3699D"/>
    <w:rsid w:val="00E76ED5"/>
    <w:rsid w:val="00ED03CF"/>
    <w:rsid w:val="00EE3E94"/>
    <w:rsid w:val="00EE6265"/>
    <w:rsid w:val="00EE766E"/>
    <w:rsid w:val="00F042E5"/>
    <w:rsid w:val="00F46CAB"/>
    <w:rsid w:val="00F57BE9"/>
    <w:rsid w:val="00F6020C"/>
    <w:rsid w:val="00F6364F"/>
    <w:rsid w:val="00F7178E"/>
    <w:rsid w:val="00F84E4C"/>
    <w:rsid w:val="00F87AA7"/>
    <w:rsid w:val="00F96A5C"/>
    <w:rsid w:val="00FA5EC3"/>
    <w:rsid w:val="00FD210F"/>
    <w:rsid w:val="00FF7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C7A"/>
  <w15:docId w15:val="{916A41DE-3190-46F6-A708-43B999BF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D9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95D93"/>
    <w:pPr>
      <w:keepNext/>
      <w:pageBreakBefore/>
      <w:numPr>
        <w:numId w:val="1"/>
      </w:numPr>
      <w:spacing w:after="120"/>
      <w:jc w:val="center"/>
      <w:outlineLvl w:val="0"/>
    </w:pPr>
    <w:rPr>
      <w:b/>
      <w:bCs/>
      <w:caps/>
      <w:sz w:val="28"/>
      <w:lang w:val="lv-LV"/>
    </w:rPr>
  </w:style>
  <w:style w:type="paragraph" w:styleId="Heading2">
    <w:name w:val="heading 2"/>
    <w:basedOn w:val="Normal"/>
    <w:next w:val="Normal"/>
    <w:link w:val="Heading2Char"/>
    <w:semiHidden/>
    <w:unhideWhenUsed/>
    <w:qFormat/>
    <w:rsid w:val="00C95D93"/>
    <w:pPr>
      <w:keepNext/>
      <w:numPr>
        <w:ilvl w:val="1"/>
        <w:numId w:val="1"/>
      </w:numPr>
      <w:spacing w:before="240" w:after="120"/>
      <w:ind w:left="578" w:hanging="578"/>
      <w:jc w:val="center"/>
      <w:outlineLvl w:val="1"/>
    </w:pPr>
    <w:rPr>
      <w:smallCaps/>
      <w:sz w:val="28"/>
      <w:lang w:val="lv-LV"/>
    </w:rPr>
  </w:style>
  <w:style w:type="paragraph" w:styleId="Heading3">
    <w:name w:val="heading 3"/>
    <w:basedOn w:val="Normal"/>
    <w:next w:val="Normal"/>
    <w:link w:val="Heading3Char"/>
    <w:semiHidden/>
    <w:unhideWhenUsed/>
    <w:qFormat/>
    <w:rsid w:val="00C95D93"/>
    <w:pPr>
      <w:keepNext/>
      <w:numPr>
        <w:ilvl w:val="2"/>
        <w:numId w:val="1"/>
      </w:numPr>
      <w:jc w:val="center"/>
      <w:outlineLvl w:val="2"/>
    </w:pPr>
    <w:rPr>
      <w:b/>
      <w:bCs/>
      <w:sz w:val="28"/>
      <w:lang w:val="lv-LV"/>
    </w:rPr>
  </w:style>
  <w:style w:type="paragraph" w:styleId="Heading4">
    <w:name w:val="heading 4"/>
    <w:basedOn w:val="Normal"/>
    <w:next w:val="Normal"/>
    <w:link w:val="Heading4Char"/>
    <w:semiHidden/>
    <w:unhideWhenUsed/>
    <w:qFormat/>
    <w:rsid w:val="00C95D93"/>
    <w:pPr>
      <w:keepNext/>
      <w:numPr>
        <w:ilvl w:val="3"/>
        <w:numId w:val="1"/>
      </w:numPr>
      <w:jc w:val="center"/>
      <w:outlineLvl w:val="3"/>
    </w:pPr>
    <w:rPr>
      <w:b/>
      <w:bCs/>
      <w:sz w:val="28"/>
      <w:lang w:val="lv-LV"/>
    </w:rPr>
  </w:style>
  <w:style w:type="paragraph" w:styleId="Heading5">
    <w:name w:val="heading 5"/>
    <w:basedOn w:val="Normal"/>
    <w:next w:val="Normal"/>
    <w:link w:val="Heading5Char"/>
    <w:semiHidden/>
    <w:unhideWhenUsed/>
    <w:qFormat/>
    <w:rsid w:val="00C95D93"/>
    <w:pPr>
      <w:keepNext/>
      <w:numPr>
        <w:ilvl w:val="4"/>
        <w:numId w:val="1"/>
      </w:numPr>
      <w:outlineLvl w:val="4"/>
    </w:pPr>
    <w:rPr>
      <w:b/>
      <w:bCs/>
      <w:sz w:val="28"/>
      <w:lang w:val="lv-LV"/>
    </w:rPr>
  </w:style>
  <w:style w:type="paragraph" w:styleId="Heading6">
    <w:name w:val="heading 6"/>
    <w:basedOn w:val="Normal"/>
    <w:next w:val="Normal"/>
    <w:link w:val="Heading6Char"/>
    <w:semiHidden/>
    <w:unhideWhenUsed/>
    <w:qFormat/>
    <w:rsid w:val="00C95D93"/>
    <w:pPr>
      <w:keepNext/>
      <w:numPr>
        <w:ilvl w:val="5"/>
        <w:numId w:val="1"/>
      </w:numPr>
      <w:outlineLvl w:val="5"/>
    </w:pPr>
    <w:rPr>
      <w:b/>
      <w:bCs/>
      <w:sz w:val="26"/>
    </w:rPr>
  </w:style>
  <w:style w:type="paragraph" w:styleId="Heading7">
    <w:name w:val="heading 7"/>
    <w:basedOn w:val="Normal"/>
    <w:next w:val="Normal"/>
    <w:link w:val="Heading7Char"/>
    <w:semiHidden/>
    <w:unhideWhenUsed/>
    <w:qFormat/>
    <w:rsid w:val="00C95D93"/>
    <w:pPr>
      <w:keepNext/>
      <w:numPr>
        <w:ilvl w:val="6"/>
        <w:numId w:val="1"/>
      </w:numPr>
      <w:jc w:val="right"/>
      <w:outlineLvl w:val="6"/>
    </w:pPr>
    <w:rPr>
      <w:b/>
      <w:bCs/>
      <w:sz w:val="28"/>
      <w:lang w:val="lv-LV"/>
    </w:rPr>
  </w:style>
  <w:style w:type="paragraph" w:styleId="Heading8">
    <w:name w:val="heading 8"/>
    <w:basedOn w:val="Normal"/>
    <w:next w:val="Normal"/>
    <w:link w:val="Heading8Char"/>
    <w:semiHidden/>
    <w:unhideWhenUsed/>
    <w:qFormat/>
    <w:rsid w:val="00C95D93"/>
    <w:pPr>
      <w:keepNext/>
      <w:numPr>
        <w:ilvl w:val="7"/>
        <w:numId w:val="1"/>
      </w:numPr>
      <w:outlineLvl w:val="7"/>
    </w:pPr>
    <w:rPr>
      <w:b/>
      <w:bCs/>
      <w:sz w:val="26"/>
    </w:rPr>
  </w:style>
  <w:style w:type="paragraph" w:styleId="Heading9">
    <w:name w:val="heading 9"/>
    <w:basedOn w:val="Normal"/>
    <w:next w:val="Normal"/>
    <w:link w:val="Heading9Char"/>
    <w:semiHidden/>
    <w:unhideWhenUsed/>
    <w:qFormat/>
    <w:rsid w:val="00C95D93"/>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D93"/>
    <w:rPr>
      <w:rFonts w:ascii="Times New Roman" w:eastAsia="Times New Roman" w:hAnsi="Times New Roman" w:cs="Times New Roman"/>
      <w:b/>
      <w:bCs/>
      <w:caps/>
      <w:sz w:val="28"/>
      <w:szCs w:val="24"/>
    </w:rPr>
  </w:style>
  <w:style w:type="character" w:customStyle="1" w:styleId="Heading2Char">
    <w:name w:val="Heading 2 Char"/>
    <w:basedOn w:val="DefaultParagraphFont"/>
    <w:link w:val="Heading2"/>
    <w:semiHidden/>
    <w:rsid w:val="00C95D93"/>
    <w:rPr>
      <w:rFonts w:ascii="Times New Roman" w:eastAsia="Times New Roman" w:hAnsi="Times New Roman" w:cs="Times New Roman"/>
      <w:smallCaps/>
      <w:sz w:val="28"/>
      <w:szCs w:val="24"/>
    </w:rPr>
  </w:style>
  <w:style w:type="character" w:customStyle="1" w:styleId="Heading3Char">
    <w:name w:val="Heading 3 Char"/>
    <w:basedOn w:val="DefaultParagraphFont"/>
    <w:link w:val="Heading3"/>
    <w:semiHidden/>
    <w:rsid w:val="00C95D93"/>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semiHidden/>
    <w:rsid w:val="00C95D9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semiHidden/>
    <w:rsid w:val="00C95D93"/>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semiHidden/>
    <w:rsid w:val="00C95D93"/>
    <w:rPr>
      <w:rFonts w:ascii="Times New Roman" w:eastAsia="Times New Roman" w:hAnsi="Times New Roman" w:cs="Times New Roman"/>
      <w:b/>
      <w:bCs/>
      <w:sz w:val="26"/>
      <w:szCs w:val="24"/>
      <w:lang w:val="en-GB"/>
    </w:rPr>
  </w:style>
  <w:style w:type="character" w:customStyle="1" w:styleId="Heading7Char">
    <w:name w:val="Heading 7 Char"/>
    <w:basedOn w:val="DefaultParagraphFont"/>
    <w:link w:val="Heading7"/>
    <w:semiHidden/>
    <w:rsid w:val="00C95D93"/>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semiHidden/>
    <w:rsid w:val="00C95D93"/>
    <w:rPr>
      <w:rFonts w:ascii="Times New Roman" w:eastAsia="Times New Roman" w:hAnsi="Times New Roman" w:cs="Times New Roman"/>
      <w:b/>
      <w:bCs/>
      <w:sz w:val="26"/>
      <w:szCs w:val="24"/>
      <w:lang w:val="en-GB"/>
    </w:rPr>
  </w:style>
  <w:style w:type="character" w:customStyle="1" w:styleId="Heading9Char">
    <w:name w:val="Heading 9 Char"/>
    <w:basedOn w:val="DefaultParagraphFont"/>
    <w:link w:val="Heading9"/>
    <w:semiHidden/>
    <w:rsid w:val="00C95D93"/>
    <w:rPr>
      <w:rFonts w:ascii="Cambria" w:eastAsia="Times New Roman" w:hAnsi="Cambria" w:cs="Times New Roman"/>
      <w:lang w:val="en-GB"/>
    </w:rPr>
  </w:style>
  <w:style w:type="character" w:styleId="Hyperlink">
    <w:name w:val="Hyperlink"/>
    <w:basedOn w:val="DefaultParagraphFont"/>
    <w:uiPriority w:val="99"/>
    <w:unhideWhenUsed/>
    <w:rsid w:val="00C95D93"/>
    <w:rPr>
      <w:color w:val="0000FF"/>
      <w:u w:val="single"/>
    </w:rPr>
  </w:style>
  <w:style w:type="character" w:styleId="FollowedHyperlink">
    <w:name w:val="FollowedHyperlink"/>
    <w:basedOn w:val="DefaultParagraphFont"/>
    <w:uiPriority w:val="99"/>
    <w:semiHidden/>
    <w:unhideWhenUsed/>
    <w:rsid w:val="00C95D93"/>
    <w:rPr>
      <w:color w:val="800080" w:themeColor="followedHyperlink"/>
      <w:u w:val="single"/>
    </w:rPr>
  </w:style>
  <w:style w:type="paragraph" w:styleId="NormalWeb">
    <w:name w:val="Normal (Web)"/>
    <w:basedOn w:val="Normal"/>
    <w:uiPriority w:val="99"/>
    <w:unhideWhenUsed/>
    <w:rsid w:val="00C95D93"/>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semiHidden/>
    <w:unhideWhenUsed/>
    <w:rsid w:val="00C95D93"/>
    <w:pPr>
      <w:tabs>
        <w:tab w:val="left" w:pos="426"/>
        <w:tab w:val="right" w:leader="dot" w:pos="9344"/>
      </w:tabs>
      <w:spacing w:before="120" w:after="120"/>
    </w:pPr>
    <w:rPr>
      <w:bCs/>
      <w:caps/>
      <w:noProof/>
      <w:color w:val="333399"/>
      <w:spacing w:val="8"/>
    </w:rPr>
  </w:style>
  <w:style w:type="paragraph" w:styleId="TOC2">
    <w:name w:val="toc 2"/>
    <w:basedOn w:val="Normal"/>
    <w:next w:val="Normal"/>
    <w:autoRedefine/>
    <w:semiHidden/>
    <w:unhideWhenUsed/>
    <w:rsid w:val="00C95D93"/>
    <w:pPr>
      <w:ind w:left="240"/>
    </w:pPr>
    <w:rPr>
      <w:rFonts w:ascii="Calibri" w:hAnsi="Calibri"/>
      <w:smallCaps/>
      <w:sz w:val="20"/>
      <w:szCs w:val="20"/>
    </w:rPr>
  </w:style>
  <w:style w:type="paragraph" w:styleId="TOC3">
    <w:name w:val="toc 3"/>
    <w:basedOn w:val="Normal"/>
    <w:next w:val="Normal"/>
    <w:autoRedefine/>
    <w:semiHidden/>
    <w:unhideWhenUsed/>
    <w:rsid w:val="00C95D93"/>
    <w:pPr>
      <w:ind w:left="480"/>
    </w:pPr>
    <w:rPr>
      <w:rFonts w:ascii="Calibri" w:hAnsi="Calibri"/>
      <w:i/>
      <w:iCs/>
      <w:sz w:val="20"/>
      <w:szCs w:val="20"/>
    </w:rPr>
  </w:style>
  <w:style w:type="paragraph" w:styleId="TOC4">
    <w:name w:val="toc 4"/>
    <w:basedOn w:val="Normal"/>
    <w:next w:val="Normal"/>
    <w:autoRedefine/>
    <w:semiHidden/>
    <w:unhideWhenUsed/>
    <w:rsid w:val="00C95D93"/>
    <w:pPr>
      <w:ind w:left="720"/>
    </w:pPr>
    <w:rPr>
      <w:rFonts w:ascii="Calibri" w:hAnsi="Calibri"/>
      <w:sz w:val="18"/>
      <w:szCs w:val="18"/>
    </w:rPr>
  </w:style>
  <w:style w:type="paragraph" w:styleId="TOC5">
    <w:name w:val="toc 5"/>
    <w:basedOn w:val="Normal"/>
    <w:next w:val="Normal"/>
    <w:autoRedefine/>
    <w:semiHidden/>
    <w:unhideWhenUsed/>
    <w:rsid w:val="00C95D93"/>
    <w:pPr>
      <w:ind w:left="960"/>
    </w:pPr>
    <w:rPr>
      <w:rFonts w:ascii="Calibri" w:hAnsi="Calibri"/>
      <w:sz w:val="18"/>
      <w:szCs w:val="18"/>
    </w:rPr>
  </w:style>
  <w:style w:type="paragraph" w:styleId="TOC6">
    <w:name w:val="toc 6"/>
    <w:basedOn w:val="Normal"/>
    <w:next w:val="Normal"/>
    <w:autoRedefine/>
    <w:semiHidden/>
    <w:unhideWhenUsed/>
    <w:rsid w:val="00C95D93"/>
    <w:pPr>
      <w:ind w:left="1200"/>
    </w:pPr>
    <w:rPr>
      <w:rFonts w:ascii="Calibri" w:hAnsi="Calibri"/>
      <w:sz w:val="18"/>
      <w:szCs w:val="18"/>
    </w:rPr>
  </w:style>
  <w:style w:type="paragraph" w:styleId="TOC7">
    <w:name w:val="toc 7"/>
    <w:basedOn w:val="Normal"/>
    <w:next w:val="Normal"/>
    <w:autoRedefine/>
    <w:semiHidden/>
    <w:unhideWhenUsed/>
    <w:rsid w:val="00C95D93"/>
    <w:pPr>
      <w:ind w:left="1440"/>
    </w:pPr>
    <w:rPr>
      <w:rFonts w:ascii="Calibri" w:hAnsi="Calibri"/>
      <w:sz w:val="18"/>
      <w:szCs w:val="18"/>
    </w:rPr>
  </w:style>
  <w:style w:type="paragraph" w:styleId="TOC8">
    <w:name w:val="toc 8"/>
    <w:basedOn w:val="Normal"/>
    <w:next w:val="Normal"/>
    <w:autoRedefine/>
    <w:semiHidden/>
    <w:unhideWhenUsed/>
    <w:rsid w:val="00C95D93"/>
    <w:pPr>
      <w:ind w:left="1680"/>
    </w:pPr>
    <w:rPr>
      <w:rFonts w:ascii="Calibri" w:hAnsi="Calibri"/>
      <w:sz w:val="18"/>
      <w:szCs w:val="18"/>
    </w:rPr>
  </w:style>
  <w:style w:type="paragraph" w:styleId="TOC9">
    <w:name w:val="toc 9"/>
    <w:basedOn w:val="Normal"/>
    <w:next w:val="Normal"/>
    <w:autoRedefine/>
    <w:semiHidden/>
    <w:unhideWhenUsed/>
    <w:rsid w:val="00C95D93"/>
    <w:pPr>
      <w:ind w:left="1920"/>
    </w:pPr>
    <w:rPr>
      <w:rFonts w:ascii="Calibri" w:hAnsi="Calibri"/>
      <w:sz w:val="18"/>
      <w:szCs w:val="18"/>
    </w:rPr>
  </w:style>
  <w:style w:type="paragraph" w:styleId="Footer">
    <w:name w:val="footer"/>
    <w:basedOn w:val="Normal"/>
    <w:link w:val="FooterChar"/>
    <w:semiHidden/>
    <w:unhideWhenUsed/>
    <w:rsid w:val="00C95D93"/>
    <w:pPr>
      <w:tabs>
        <w:tab w:val="center" w:pos="4153"/>
        <w:tab w:val="right" w:pos="8306"/>
      </w:tabs>
    </w:pPr>
  </w:style>
  <w:style w:type="character" w:customStyle="1" w:styleId="FooterChar">
    <w:name w:val="Footer Char"/>
    <w:basedOn w:val="DefaultParagraphFont"/>
    <w:link w:val="Footer"/>
    <w:semiHidden/>
    <w:rsid w:val="00C95D93"/>
    <w:rPr>
      <w:rFonts w:ascii="Times New Roman" w:eastAsia="Times New Roman" w:hAnsi="Times New Roman" w:cs="Times New Roman"/>
      <w:sz w:val="24"/>
      <w:szCs w:val="24"/>
      <w:lang w:val="en-GB"/>
    </w:rPr>
  </w:style>
  <w:style w:type="paragraph" w:styleId="Caption">
    <w:name w:val="caption"/>
    <w:basedOn w:val="Normal"/>
    <w:next w:val="Normal"/>
    <w:semiHidden/>
    <w:unhideWhenUsed/>
    <w:qFormat/>
    <w:rsid w:val="00C95D93"/>
    <w:rPr>
      <w:b/>
      <w:bCs/>
      <w:szCs w:val="20"/>
    </w:rPr>
  </w:style>
  <w:style w:type="paragraph" w:styleId="Title">
    <w:name w:val="Title"/>
    <w:basedOn w:val="Normal"/>
    <w:link w:val="TitleChar"/>
    <w:qFormat/>
    <w:rsid w:val="00C95D93"/>
    <w:pPr>
      <w:jc w:val="center"/>
    </w:pPr>
    <w:rPr>
      <w:b/>
      <w:bCs/>
      <w:sz w:val="32"/>
      <w:lang w:val="lv-LV"/>
    </w:rPr>
  </w:style>
  <w:style w:type="character" w:customStyle="1" w:styleId="TitleChar">
    <w:name w:val="Title Char"/>
    <w:basedOn w:val="DefaultParagraphFont"/>
    <w:link w:val="Title"/>
    <w:rsid w:val="00C95D93"/>
    <w:rPr>
      <w:rFonts w:ascii="Times New Roman" w:eastAsia="Times New Roman" w:hAnsi="Times New Roman" w:cs="Times New Roman"/>
      <w:b/>
      <w:bCs/>
      <w:sz w:val="32"/>
      <w:szCs w:val="24"/>
    </w:rPr>
  </w:style>
  <w:style w:type="paragraph" w:styleId="BodyText">
    <w:name w:val="Body Text"/>
    <w:basedOn w:val="Normal"/>
    <w:link w:val="BodyTextChar"/>
    <w:semiHidden/>
    <w:unhideWhenUsed/>
    <w:rsid w:val="00C95D93"/>
    <w:rPr>
      <w:szCs w:val="20"/>
      <w:lang w:val="lv-LV"/>
    </w:rPr>
  </w:style>
  <w:style w:type="character" w:customStyle="1" w:styleId="BodyTextChar">
    <w:name w:val="Body Text Char"/>
    <w:basedOn w:val="DefaultParagraphFont"/>
    <w:link w:val="BodyText"/>
    <w:semiHidden/>
    <w:rsid w:val="00C95D9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C95D93"/>
    <w:pPr>
      <w:spacing w:after="120"/>
      <w:ind w:left="283"/>
    </w:pPr>
  </w:style>
  <w:style w:type="character" w:customStyle="1" w:styleId="BodyTextIndentChar">
    <w:name w:val="Body Text Indent Char"/>
    <w:basedOn w:val="DefaultParagraphFont"/>
    <w:link w:val="BodyTextIndent"/>
    <w:semiHidden/>
    <w:rsid w:val="00C95D93"/>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C95D93"/>
    <w:pPr>
      <w:spacing w:after="120" w:line="480" w:lineRule="auto"/>
    </w:pPr>
  </w:style>
  <w:style w:type="character" w:customStyle="1" w:styleId="BodyText2Char">
    <w:name w:val="Body Text 2 Char"/>
    <w:basedOn w:val="DefaultParagraphFont"/>
    <w:link w:val="BodyText2"/>
    <w:semiHidden/>
    <w:rsid w:val="00C95D93"/>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C95D93"/>
    <w:pPr>
      <w:spacing w:after="120"/>
    </w:pPr>
    <w:rPr>
      <w:sz w:val="16"/>
      <w:szCs w:val="16"/>
    </w:rPr>
  </w:style>
  <w:style w:type="character" w:customStyle="1" w:styleId="BodyText3Char">
    <w:name w:val="Body Text 3 Char"/>
    <w:basedOn w:val="DefaultParagraphFont"/>
    <w:link w:val="BodyText3"/>
    <w:semiHidden/>
    <w:rsid w:val="00C95D93"/>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C95D93"/>
    <w:pPr>
      <w:spacing w:after="120" w:line="480" w:lineRule="auto"/>
      <w:ind w:left="283"/>
    </w:pPr>
  </w:style>
  <w:style w:type="character" w:customStyle="1" w:styleId="BodyTextIndent2Char">
    <w:name w:val="Body Text Indent 2 Char"/>
    <w:basedOn w:val="DefaultParagraphFont"/>
    <w:link w:val="BodyTextIndent2"/>
    <w:semiHidden/>
    <w:rsid w:val="00C95D93"/>
    <w:rPr>
      <w:rFonts w:ascii="Times New Roman" w:eastAsia="Times New Roman" w:hAnsi="Times New Roman" w:cs="Times New Roman"/>
      <w:sz w:val="24"/>
      <w:szCs w:val="24"/>
      <w:lang w:val="en-GB"/>
    </w:rPr>
  </w:style>
  <w:style w:type="paragraph" w:styleId="DocumentMap">
    <w:name w:val="Document Map"/>
    <w:basedOn w:val="Normal"/>
    <w:link w:val="DocumentMapChar"/>
    <w:semiHidden/>
    <w:unhideWhenUsed/>
    <w:rsid w:val="00C95D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95D93"/>
    <w:rPr>
      <w:rFonts w:ascii="Tahoma" w:eastAsia="Times New Roman" w:hAnsi="Tahoma" w:cs="Tahoma"/>
      <w:sz w:val="20"/>
      <w:szCs w:val="20"/>
      <w:shd w:val="clear" w:color="auto" w:fill="000080"/>
      <w:lang w:val="en-GB"/>
    </w:rPr>
  </w:style>
  <w:style w:type="paragraph" w:styleId="E-mailSignature">
    <w:name w:val="E-mail Signature"/>
    <w:basedOn w:val="Normal"/>
    <w:link w:val="E-mailSignatureChar"/>
    <w:semiHidden/>
    <w:unhideWhenUsed/>
    <w:rsid w:val="00C95D93"/>
    <w:rPr>
      <w:lang w:val="lv-LV" w:eastAsia="lv-LV"/>
    </w:rPr>
  </w:style>
  <w:style w:type="character" w:customStyle="1" w:styleId="E-mailSignatureChar">
    <w:name w:val="E-mail Signature Char"/>
    <w:basedOn w:val="DefaultParagraphFont"/>
    <w:link w:val="E-mailSignature"/>
    <w:semiHidden/>
    <w:rsid w:val="00C95D93"/>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unhideWhenUsed/>
    <w:rsid w:val="00C95D93"/>
    <w:rPr>
      <w:rFonts w:ascii="Tahoma" w:hAnsi="Tahoma" w:cs="Tahoma"/>
      <w:sz w:val="16"/>
      <w:szCs w:val="16"/>
    </w:rPr>
  </w:style>
  <w:style w:type="character" w:customStyle="1" w:styleId="BalloonTextChar">
    <w:name w:val="Balloon Text Char"/>
    <w:basedOn w:val="DefaultParagraphFont"/>
    <w:link w:val="BalloonText"/>
    <w:semiHidden/>
    <w:rsid w:val="00C95D93"/>
    <w:rPr>
      <w:rFonts w:ascii="Tahoma" w:eastAsia="Times New Roman" w:hAnsi="Tahoma" w:cs="Tahoma"/>
      <w:sz w:val="16"/>
      <w:szCs w:val="16"/>
      <w:lang w:val="en-GB"/>
    </w:rPr>
  </w:style>
  <w:style w:type="paragraph" w:customStyle="1" w:styleId="naisf">
    <w:name w:val="naisf"/>
    <w:basedOn w:val="Normal"/>
    <w:rsid w:val="00C95D93"/>
    <w:pPr>
      <w:spacing w:before="100" w:beforeAutospacing="1" w:after="100" w:afterAutospacing="1"/>
      <w:jc w:val="both"/>
    </w:pPr>
    <w:rPr>
      <w:rFonts w:eastAsia="Arial Unicode MS"/>
    </w:rPr>
  </w:style>
  <w:style w:type="paragraph" w:customStyle="1" w:styleId="tvhtmlmktable">
    <w:name w:val="tv_html mk_table"/>
    <w:basedOn w:val="Normal"/>
    <w:rsid w:val="00C95D93"/>
    <w:pPr>
      <w:spacing w:before="100" w:beforeAutospacing="1" w:after="100" w:afterAutospacing="1"/>
    </w:pPr>
    <w:rPr>
      <w:lang w:val="lv-LV" w:eastAsia="lv-LV"/>
    </w:rPr>
  </w:style>
  <w:style w:type="character" w:customStyle="1" w:styleId="izceltsChar">
    <w:name w:val="izcelts Char"/>
    <w:basedOn w:val="Heading7Char"/>
    <w:link w:val="izcelts"/>
    <w:locked/>
    <w:rsid w:val="00C95D93"/>
    <w:rPr>
      <w:rFonts w:ascii="Times New Roman Bold" w:eastAsia="Times New Roman" w:hAnsi="Times New Roman Bold" w:cs="Times New Roman"/>
      <w:b/>
      <w:bCs/>
      <w:noProof/>
      <w:sz w:val="28"/>
      <w:szCs w:val="24"/>
      <w:u w:val="single"/>
    </w:rPr>
  </w:style>
  <w:style w:type="paragraph" w:customStyle="1" w:styleId="izcelts">
    <w:name w:val="izcelts"/>
    <w:basedOn w:val="Normal"/>
    <w:link w:val="izceltsChar"/>
    <w:qFormat/>
    <w:rsid w:val="00C95D93"/>
    <w:pPr>
      <w:spacing w:before="120" w:after="240"/>
    </w:pPr>
    <w:rPr>
      <w:rFonts w:ascii="Times New Roman Bold" w:hAnsi="Times New Roman Bold"/>
      <w:b/>
      <w:bCs/>
      <w:noProof/>
      <w:sz w:val="28"/>
      <w:u w:val="single"/>
      <w:lang w:val="lv-LV"/>
    </w:rPr>
  </w:style>
  <w:style w:type="character" w:customStyle="1" w:styleId="rindkopaChar">
    <w:name w:val="rindkopa Char"/>
    <w:basedOn w:val="DefaultParagraphFont"/>
    <w:link w:val="rindkopa"/>
    <w:locked/>
    <w:rsid w:val="00C95D93"/>
    <w:rPr>
      <w:sz w:val="24"/>
      <w:szCs w:val="24"/>
    </w:rPr>
  </w:style>
  <w:style w:type="paragraph" w:customStyle="1" w:styleId="rindkopa">
    <w:name w:val="rindkopa"/>
    <w:basedOn w:val="Normal"/>
    <w:link w:val="rindkopaChar"/>
    <w:qFormat/>
    <w:rsid w:val="00C95D93"/>
    <w:pPr>
      <w:spacing w:line="360" w:lineRule="auto"/>
      <w:ind w:firstLine="851"/>
      <w:jc w:val="both"/>
    </w:pPr>
    <w:rPr>
      <w:rFonts w:asciiTheme="minorHAnsi" w:eastAsiaTheme="minorHAnsi" w:hAnsiTheme="minorHAnsi" w:cstheme="minorBidi"/>
      <w:lang w:val="lv-LV"/>
    </w:rPr>
  </w:style>
  <w:style w:type="character" w:customStyle="1" w:styleId="ft">
    <w:name w:val="ft"/>
    <w:basedOn w:val="DefaultParagraphFont"/>
    <w:rsid w:val="00C95D93"/>
  </w:style>
  <w:style w:type="table" w:styleId="TableGrid">
    <w:name w:val="Table Grid"/>
    <w:basedOn w:val="TableNormal"/>
    <w:rsid w:val="00C95D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5D93"/>
    <w:rPr>
      <w:b/>
      <w:bCs/>
    </w:rPr>
  </w:style>
  <w:style w:type="paragraph" w:customStyle="1" w:styleId="Rindkopa0">
    <w:name w:val="Rindkopa"/>
    <w:basedOn w:val="Normal"/>
    <w:link w:val="RindkopaChar0"/>
    <w:qFormat/>
    <w:rsid w:val="00C46192"/>
    <w:pPr>
      <w:tabs>
        <w:tab w:val="left" w:pos="180"/>
      </w:tabs>
      <w:spacing w:line="360" w:lineRule="auto"/>
      <w:ind w:firstLine="851"/>
      <w:jc w:val="both"/>
    </w:pPr>
    <w:rPr>
      <w:lang w:val="lv-LV"/>
    </w:rPr>
  </w:style>
  <w:style w:type="character" w:customStyle="1" w:styleId="RindkopaChar0">
    <w:name w:val="Rindkopa Char"/>
    <w:basedOn w:val="DefaultParagraphFont"/>
    <w:link w:val="Rindkopa0"/>
    <w:rsid w:val="00C46192"/>
    <w:rPr>
      <w:rFonts w:ascii="Times New Roman" w:eastAsia="Times New Roman" w:hAnsi="Times New Roman" w:cs="Times New Roman"/>
      <w:sz w:val="24"/>
      <w:szCs w:val="24"/>
    </w:rPr>
  </w:style>
  <w:style w:type="paragraph" w:styleId="ListParagraph">
    <w:name w:val="List Paragraph"/>
    <w:basedOn w:val="Normal"/>
    <w:uiPriority w:val="99"/>
    <w:qFormat/>
    <w:rsid w:val="00122D30"/>
    <w:pPr>
      <w:ind w:left="720"/>
      <w:contextualSpacing/>
    </w:pPr>
  </w:style>
  <w:style w:type="character" w:styleId="Emphasis">
    <w:name w:val="Emphasis"/>
    <w:basedOn w:val="DefaultParagraphFont"/>
    <w:uiPriority w:val="20"/>
    <w:qFormat/>
    <w:rsid w:val="00D950F3"/>
    <w:rPr>
      <w:i/>
      <w:iCs/>
    </w:rPr>
  </w:style>
  <w:style w:type="character" w:customStyle="1" w:styleId="apple-converted-space">
    <w:name w:val="apple-converted-space"/>
    <w:basedOn w:val="DefaultParagraphFont"/>
    <w:rsid w:val="00D9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115">
      <w:bodyDiv w:val="1"/>
      <w:marLeft w:val="0"/>
      <w:marRight w:val="0"/>
      <w:marTop w:val="0"/>
      <w:marBottom w:val="0"/>
      <w:divBdr>
        <w:top w:val="none" w:sz="0" w:space="0" w:color="auto"/>
        <w:left w:val="none" w:sz="0" w:space="0" w:color="auto"/>
        <w:bottom w:val="none" w:sz="0" w:space="0" w:color="auto"/>
        <w:right w:val="none" w:sz="0" w:space="0" w:color="auto"/>
      </w:divBdr>
    </w:div>
    <w:div w:id="104890116">
      <w:bodyDiv w:val="1"/>
      <w:marLeft w:val="0"/>
      <w:marRight w:val="0"/>
      <w:marTop w:val="0"/>
      <w:marBottom w:val="0"/>
      <w:divBdr>
        <w:top w:val="none" w:sz="0" w:space="0" w:color="auto"/>
        <w:left w:val="none" w:sz="0" w:space="0" w:color="auto"/>
        <w:bottom w:val="none" w:sz="0" w:space="0" w:color="auto"/>
        <w:right w:val="none" w:sz="0" w:space="0" w:color="auto"/>
      </w:divBdr>
    </w:div>
    <w:div w:id="125777672">
      <w:bodyDiv w:val="1"/>
      <w:marLeft w:val="0"/>
      <w:marRight w:val="0"/>
      <w:marTop w:val="0"/>
      <w:marBottom w:val="0"/>
      <w:divBdr>
        <w:top w:val="none" w:sz="0" w:space="0" w:color="auto"/>
        <w:left w:val="none" w:sz="0" w:space="0" w:color="auto"/>
        <w:bottom w:val="none" w:sz="0" w:space="0" w:color="auto"/>
        <w:right w:val="none" w:sz="0" w:space="0" w:color="auto"/>
      </w:divBdr>
      <w:divsChild>
        <w:div w:id="320502705">
          <w:marLeft w:val="0"/>
          <w:marRight w:val="0"/>
          <w:marTop w:val="0"/>
          <w:marBottom w:val="0"/>
          <w:divBdr>
            <w:top w:val="none" w:sz="0" w:space="0" w:color="auto"/>
            <w:left w:val="none" w:sz="0" w:space="0" w:color="auto"/>
            <w:bottom w:val="none" w:sz="0" w:space="0" w:color="auto"/>
            <w:right w:val="none" w:sz="0" w:space="0" w:color="auto"/>
          </w:divBdr>
        </w:div>
        <w:div w:id="1007369674">
          <w:marLeft w:val="0"/>
          <w:marRight w:val="0"/>
          <w:marTop w:val="0"/>
          <w:marBottom w:val="0"/>
          <w:divBdr>
            <w:top w:val="none" w:sz="0" w:space="0" w:color="auto"/>
            <w:left w:val="none" w:sz="0" w:space="0" w:color="auto"/>
            <w:bottom w:val="none" w:sz="0" w:space="0" w:color="auto"/>
            <w:right w:val="none" w:sz="0" w:space="0" w:color="auto"/>
          </w:divBdr>
        </w:div>
      </w:divsChild>
    </w:div>
    <w:div w:id="316148843">
      <w:bodyDiv w:val="1"/>
      <w:marLeft w:val="0"/>
      <w:marRight w:val="0"/>
      <w:marTop w:val="0"/>
      <w:marBottom w:val="0"/>
      <w:divBdr>
        <w:top w:val="none" w:sz="0" w:space="0" w:color="auto"/>
        <w:left w:val="none" w:sz="0" w:space="0" w:color="auto"/>
        <w:bottom w:val="none" w:sz="0" w:space="0" w:color="auto"/>
        <w:right w:val="none" w:sz="0" w:space="0" w:color="auto"/>
      </w:divBdr>
    </w:div>
    <w:div w:id="363016344">
      <w:bodyDiv w:val="1"/>
      <w:marLeft w:val="0"/>
      <w:marRight w:val="0"/>
      <w:marTop w:val="0"/>
      <w:marBottom w:val="0"/>
      <w:divBdr>
        <w:top w:val="none" w:sz="0" w:space="0" w:color="auto"/>
        <w:left w:val="none" w:sz="0" w:space="0" w:color="auto"/>
        <w:bottom w:val="none" w:sz="0" w:space="0" w:color="auto"/>
        <w:right w:val="none" w:sz="0" w:space="0" w:color="auto"/>
      </w:divBdr>
    </w:div>
    <w:div w:id="388191050">
      <w:bodyDiv w:val="1"/>
      <w:marLeft w:val="0"/>
      <w:marRight w:val="0"/>
      <w:marTop w:val="0"/>
      <w:marBottom w:val="0"/>
      <w:divBdr>
        <w:top w:val="none" w:sz="0" w:space="0" w:color="auto"/>
        <w:left w:val="none" w:sz="0" w:space="0" w:color="auto"/>
        <w:bottom w:val="none" w:sz="0" w:space="0" w:color="auto"/>
        <w:right w:val="none" w:sz="0" w:space="0" w:color="auto"/>
      </w:divBdr>
      <w:divsChild>
        <w:div w:id="1548687159">
          <w:marLeft w:val="0"/>
          <w:marRight w:val="0"/>
          <w:marTop w:val="0"/>
          <w:marBottom w:val="0"/>
          <w:divBdr>
            <w:top w:val="none" w:sz="0" w:space="0" w:color="auto"/>
            <w:left w:val="none" w:sz="0" w:space="0" w:color="auto"/>
            <w:bottom w:val="none" w:sz="0" w:space="0" w:color="auto"/>
            <w:right w:val="none" w:sz="0" w:space="0" w:color="auto"/>
          </w:divBdr>
          <w:divsChild>
            <w:div w:id="1654721816">
              <w:marLeft w:val="0"/>
              <w:marRight w:val="0"/>
              <w:marTop w:val="0"/>
              <w:marBottom w:val="0"/>
              <w:divBdr>
                <w:top w:val="none" w:sz="0" w:space="0" w:color="auto"/>
                <w:left w:val="none" w:sz="0" w:space="0" w:color="auto"/>
                <w:bottom w:val="none" w:sz="0" w:space="0" w:color="auto"/>
                <w:right w:val="none" w:sz="0" w:space="0" w:color="auto"/>
              </w:divBdr>
              <w:divsChild>
                <w:div w:id="16032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236785544">
          <w:marLeft w:val="0"/>
          <w:marRight w:val="0"/>
          <w:marTop w:val="0"/>
          <w:marBottom w:val="0"/>
          <w:divBdr>
            <w:top w:val="none" w:sz="0" w:space="0" w:color="auto"/>
            <w:left w:val="none" w:sz="0" w:space="0" w:color="auto"/>
            <w:bottom w:val="none" w:sz="0" w:space="0" w:color="auto"/>
            <w:right w:val="none" w:sz="0" w:space="0" w:color="auto"/>
          </w:divBdr>
        </w:div>
        <w:div w:id="1292900044">
          <w:marLeft w:val="0"/>
          <w:marRight w:val="0"/>
          <w:marTop w:val="0"/>
          <w:marBottom w:val="0"/>
          <w:divBdr>
            <w:top w:val="none" w:sz="0" w:space="0" w:color="auto"/>
            <w:left w:val="none" w:sz="0" w:space="0" w:color="auto"/>
            <w:bottom w:val="none" w:sz="0" w:space="0" w:color="auto"/>
            <w:right w:val="none" w:sz="0" w:space="0" w:color="auto"/>
          </w:divBdr>
        </w:div>
        <w:div w:id="1049109747">
          <w:marLeft w:val="0"/>
          <w:marRight w:val="0"/>
          <w:marTop w:val="0"/>
          <w:marBottom w:val="0"/>
          <w:divBdr>
            <w:top w:val="none" w:sz="0" w:space="0" w:color="auto"/>
            <w:left w:val="none" w:sz="0" w:space="0" w:color="auto"/>
            <w:bottom w:val="none" w:sz="0" w:space="0" w:color="auto"/>
            <w:right w:val="none" w:sz="0" w:space="0" w:color="auto"/>
          </w:divBdr>
        </w:div>
      </w:divsChild>
    </w:div>
    <w:div w:id="506098145">
      <w:bodyDiv w:val="1"/>
      <w:marLeft w:val="0"/>
      <w:marRight w:val="0"/>
      <w:marTop w:val="0"/>
      <w:marBottom w:val="0"/>
      <w:divBdr>
        <w:top w:val="none" w:sz="0" w:space="0" w:color="auto"/>
        <w:left w:val="none" w:sz="0" w:space="0" w:color="auto"/>
        <w:bottom w:val="none" w:sz="0" w:space="0" w:color="auto"/>
        <w:right w:val="none" w:sz="0" w:space="0" w:color="auto"/>
      </w:divBdr>
      <w:divsChild>
        <w:div w:id="501623013">
          <w:marLeft w:val="0"/>
          <w:marRight w:val="0"/>
          <w:marTop w:val="0"/>
          <w:marBottom w:val="0"/>
          <w:divBdr>
            <w:top w:val="none" w:sz="0" w:space="0" w:color="auto"/>
            <w:left w:val="none" w:sz="0" w:space="0" w:color="auto"/>
            <w:bottom w:val="none" w:sz="0" w:space="0" w:color="auto"/>
            <w:right w:val="none" w:sz="0" w:space="0" w:color="auto"/>
          </w:divBdr>
        </w:div>
        <w:div w:id="1861043055">
          <w:marLeft w:val="0"/>
          <w:marRight w:val="0"/>
          <w:marTop w:val="0"/>
          <w:marBottom w:val="0"/>
          <w:divBdr>
            <w:top w:val="none" w:sz="0" w:space="0" w:color="auto"/>
            <w:left w:val="none" w:sz="0" w:space="0" w:color="auto"/>
            <w:bottom w:val="none" w:sz="0" w:space="0" w:color="auto"/>
            <w:right w:val="none" w:sz="0" w:space="0" w:color="auto"/>
          </w:divBdr>
        </w:div>
      </w:divsChild>
    </w:div>
    <w:div w:id="1396274981">
      <w:bodyDiv w:val="1"/>
      <w:marLeft w:val="0"/>
      <w:marRight w:val="0"/>
      <w:marTop w:val="0"/>
      <w:marBottom w:val="0"/>
      <w:divBdr>
        <w:top w:val="none" w:sz="0" w:space="0" w:color="auto"/>
        <w:left w:val="none" w:sz="0" w:space="0" w:color="auto"/>
        <w:bottom w:val="none" w:sz="0" w:space="0" w:color="auto"/>
        <w:right w:val="none" w:sz="0" w:space="0" w:color="auto"/>
      </w:divBdr>
    </w:div>
    <w:div w:id="1542014031">
      <w:bodyDiv w:val="1"/>
      <w:marLeft w:val="0"/>
      <w:marRight w:val="0"/>
      <w:marTop w:val="0"/>
      <w:marBottom w:val="0"/>
      <w:divBdr>
        <w:top w:val="none" w:sz="0" w:space="0" w:color="auto"/>
        <w:left w:val="none" w:sz="0" w:space="0" w:color="auto"/>
        <w:bottom w:val="none" w:sz="0" w:space="0" w:color="auto"/>
        <w:right w:val="none" w:sz="0" w:space="0" w:color="auto"/>
      </w:divBdr>
      <w:divsChild>
        <w:div w:id="18059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5EA60-ECD7-41DF-8234-88D98F94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11343</Words>
  <Characters>6466</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Juridiska koledza</cp:lastModifiedBy>
  <cp:revision>3</cp:revision>
  <cp:lastPrinted>2016-11-29T12:13:00Z</cp:lastPrinted>
  <dcterms:created xsi:type="dcterms:W3CDTF">2019-03-11T10:50:00Z</dcterms:created>
  <dcterms:modified xsi:type="dcterms:W3CDTF">2019-03-11T11:57:00Z</dcterms:modified>
</cp:coreProperties>
</file>