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76B" w:rsidRDefault="00941B80">
      <w:pPr>
        <w:pBdr>
          <w:top w:val="nil"/>
          <w:left w:val="nil"/>
          <w:bottom w:val="nil"/>
          <w:right w:val="nil"/>
          <w:between w:val="nil"/>
        </w:pBdr>
        <w:spacing w:before="0"/>
        <w:rPr>
          <w:color w:val="6D64E8"/>
        </w:rPr>
      </w:pPr>
      <w:r>
        <w:rPr>
          <w:b/>
          <w:noProof/>
          <w:color w:val="6D64E8"/>
          <w:sz w:val="40"/>
          <w:szCs w:val="40"/>
          <w:lang w:val="en-US"/>
        </w:rPr>
        <w:drawing>
          <wp:inline distT="114300" distB="114300" distL="114300" distR="114300">
            <wp:extent cx="3612784" cy="2033588"/>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612784" cy="2033588"/>
                    </a:xfrm>
                    <a:prstGeom prst="rect">
                      <a:avLst/>
                    </a:prstGeom>
                    <a:ln/>
                  </pic:spPr>
                </pic:pic>
              </a:graphicData>
            </a:graphic>
          </wp:inline>
        </w:drawing>
      </w:r>
    </w:p>
    <w:p w:rsidR="0057376B" w:rsidRDefault="00941B80">
      <w:pPr>
        <w:pStyle w:val="Title"/>
        <w:pBdr>
          <w:top w:val="nil"/>
          <w:left w:val="nil"/>
          <w:bottom w:val="nil"/>
          <w:right w:val="nil"/>
          <w:between w:val="nil"/>
        </w:pBdr>
      </w:pPr>
      <w:bookmarkStart w:id="0" w:name="_luc9rjcz1u20" w:colFirst="0" w:colLast="0"/>
      <w:bookmarkEnd w:id="0"/>
      <w:r>
        <w:t>Sharing Information on Progress</w:t>
      </w:r>
      <w:r w:rsidR="00997A54">
        <w:t xml:space="preserve"> for PRME</w:t>
      </w:r>
      <w:bookmarkStart w:id="1" w:name="_GoBack"/>
      <w:bookmarkEnd w:id="1"/>
    </w:p>
    <w:p w:rsidR="0057376B" w:rsidRDefault="00941B80">
      <w:pPr>
        <w:pStyle w:val="Subtitle"/>
        <w:pBdr>
          <w:top w:val="nil"/>
          <w:left w:val="nil"/>
          <w:bottom w:val="nil"/>
          <w:right w:val="nil"/>
          <w:between w:val="nil"/>
        </w:pBdr>
      </w:pPr>
      <w:bookmarkStart w:id="2" w:name="_xr1uctwau2qt" w:colFirst="0" w:colLast="0"/>
      <w:bookmarkEnd w:id="2"/>
      <w:r>
        <w:t>July, 2019</w:t>
      </w:r>
    </w:p>
    <w:p w:rsidR="0057376B" w:rsidRDefault="00941B80">
      <w:pPr>
        <w:pStyle w:val="Heading1"/>
        <w:pBdr>
          <w:top w:val="nil"/>
          <w:left w:val="nil"/>
          <w:bottom w:val="nil"/>
          <w:right w:val="nil"/>
          <w:between w:val="nil"/>
        </w:pBdr>
      </w:pPr>
      <w:bookmarkStart w:id="3" w:name="_rrar1dgps27e" w:colFirst="0" w:colLast="0"/>
      <w:bookmarkEnd w:id="3"/>
      <w:r>
        <w:t>At the Anisfield School of Business</w:t>
      </w:r>
    </w:p>
    <w:p w:rsidR="0057376B" w:rsidRDefault="00941B80">
      <w:pPr>
        <w:pBdr>
          <w:top w:val="nil"/>
          <w:left w:val="nil"/>
          <w:bottom w:val="nil"/>
          <w:right w:val="nil"/>
          <w:between w:val="nil"/>
        </w:pBdr>
      </w:pPr>
      <w:r>
        <w:rPr>
          <w:noProof/>
          <w:lang w:val="en-US"/>
        </w:rPr>
        <w:drawing>
          <wp:inline distT="114300" distB="114300" distL="114300" distR="114300">
            <wp:extent cx="2619375" cy="174307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619375" cy="1743075"/>
                    </a:xfrm>
                    <a:prstGeom prst="rect">
                      <a:avLst/>
                    </a:prstGeom>
                    <a:ln/>
                  </pic:spPr>
                </pic:pic>
              </a:graphicData>
            </a:graphic>
          </wp:inline>
        </w:drawing>
      </w:r>
    </w:p>
    <w:p w:rsidR="0057376B" w:rsidRDefault="0057376B">
      <w:pPr>
        <w:pBdr>
          <w:top w:val="nil"/>
          <w:left w:val="nil"/>
          <w:bottom w:val="nil"/>
          <w:right w:val="nil"/>
          <w:between w:val="nil"/>
        </w:pBdr>
      </w:pPr>
    </w:p>
    <w:p w:rsidR="0057376B" w:rsidRDefault="0057376B">
      <w:pPr>
        <w:pBdr>
          <w:top w:val="nil"/>
          <w:left w:val="nil"/>
          <w:bottom w:val="nil"/>
          <w:right w:val="nil"/>
          <w:between w:val="nil"/>
        </w:pBdr>
      </w:pPr>
    </w:p>
    <w:p w:rsidR="0057376B" w:rsidRDefault="0057376B">
      <w:pPr>
        <w:pBdr>
          <w:top w:val="nil"/>
          <w:left w:val="nil"/>
          <w:bottom w:val="nil"/>
          <w:right w:val="nil"/>
          <w:between w:val="nil"/>
        </w:pBdr>
      </w:pPr>
    </w:p>
    <w:p w:rsidR="0057376B" w:rsidRDefault="0057376B">
      <w:pPr>
        <w:pBdr>
          <w:top w:val="nil"/>
          <w:left w:val="nil"/>
          <w:bottom w:val="nil"/>
          <w:right w:val="nil"/>
          <w:between w:val="nil"/>
        </w:pBdr>
      </w:pPr>
    </w:p>
    <w:p w:rsidR="0057376B" w:rsidRDefault="00941B80">
      <w:pPr>
        <w:pBdr>
          <w:top w:val="nil"/>
          <w:left w:val="nil"/>
          <w:bottom w:val="nil"/>
          <w:right w:val="nil"/>
          <w:between w:val="nil"/>
        </w:pBdr>
      </w:pPr>
      <w:r>
        <w:t xml:space="preserve">Message from the Dean </w:t>
      </w:r>
    </w:p>
    <w:p w:rsidR="0057376B" w:rsidRDefault="00941B80">
      <w:r>
        <w:rPr>
          <w:noProof/>
          <w:lang w:val="en-US"/>
        </w:rPr>
        <w:drawing>
          <wp:inline distT="114300" distB="114300" distL="114300" distR="114300">
            <wp:extent cx="971550" cy="1362075"/>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975231" cy="1367235"/>
                    </a:xfrm>
                    <a:prstGeom prst="rect">
                      <a:avLst/>
                    </a:prstGeom>
                    <a:ln/>
                  </pic:spPr>
                </pic:pic>
              </a:graphicData>
            </a:graphic>
          </wp:inline>
        </w:drawing>
      </w:r>
    </w:p>
    <w:p w:rsidR="0057376B" w:rsidRPr="00CB1EE1" w:rsidRDefault="00941B80">
      <w:pPr>
        <w:spacing w:before="0" w:line="276" w:lineRule="auto"/>
        <w:ind w:left="0"/>
        <w:rPr>
          <w:color w:val="000000"/>
          <w:sz w:val="20"/>
          <w:szCs w:val="20"/>
        </w:rPr>
      </w:pPr>
      <w:r w:rsidRPr="00CB1EE1">
        <w:rPr>
          <w:color w:val="000000"/>
          <w:sz w:val="20"/>
          <w:szCs w:val="20"/>
        </w:rPr>
        <w:t xml:space="preserve">In 2017, the Anisfield School of Business was delighted to codify our mission-driven adherence to diversity, integrity, social responsibility, global awareness, and continuous improvement by becoming a signatory to Principles of Responsible Management Education (PRME).  </w:t>
      </w:r>
    </w:p>
    <w:p w:rsidR="0057376B" w:rsidRPr="00CB1EE1" w:rsidRDefault="0057376B">
      <w:pPr>
        <w:spacing w:before="0" w:line="276" w:lineRule="auto"/>
        <w:ind w:left="0"/>
        <w:rPr>
          <w:color w:val="000000"/>
          <w:sz w:val="20"/>
          <w:szCs w:val="20"/>
        </w:rPr>
      </w:pPr>
    </w:p>
    <w:p w:rsidR="0057376B" w:rsidRPr="00CB1EE1" w:rsidRDefault="00941B80">
      <w:pPr>
        <w:spacing w:before="0" w:line="276" w:lineRule="auto"/>
        <w:ind w:left="0"/>
        <w:rPr>
          <w:color w:val="000000"/>
          <w:sz w:val="20"/>
          <w:szCs w:val="20"/>
        </w:rPr>
      </w:pPr>
      <w:r w:rsidRPr="00CB1EE1">
        <w:rPr>
          <w:color w:val="000000"/>
          <w:sz w:val="20"/>
          <w:szCs w:val="20"/>
        </w:rPr>
        <w:t>This report constitutes our first communication on Sharing Information on Progress (SIP), although action on social responsibility has been baked into our DNA from the founding of our sustainability-committed host institution, Ramapo College, in 1969.</w:t>
      </w:r>
    </w:p>
    <w:p w:rsidR="0057376B" w:rsidRPr="00CB1EE1" w:rsidRDefault="0057376B">
      <w:pPr>
        <w:spacing w:before="0" w:line="276" w:lineRule="auto"/>
        <w:ind w:left="0"/>
        <w:rPr>
          <w:color w:val="000000"/>
          <w:sz w:val="20"/>
          <w:szCs w:val="20"/>
        </w:rPr>
      </w:pPr>
    </w:p>
    <w:p w:rsidR="0057376B" w:rsidRPr="00CB1EE1" w:rsidRDefault="00941B80">
      <w:pPr>
        <w:spacing w:before="0" w:line="276" w:lineRule="auto"/>
        <w:ind w:left="0"/>
        <w:rPr>
          <w:color w:val="000000"/>
          <w:sz w:val="20"/>
          <w:szCs w:val="20"/>
        </w:rPr>
      </w:pPr>
      <w:r w:rsidRPr="00CB1EE1">
        <w:rPr>
          <w:color w:val="000000"/>
          <w:sz w:val="20"/>
          <w:szCs w:val="20"/>
        </w:rPr>
        <w:t xml:space="preserve">Given our long history of sustainable action, we have devoted our first two years of PRME membership to taking stock of where we are at the outset of this newest leg of our social responsibility journey. We present this report as a baseline for our future PRME endeavors. The report summarizes the results of three studies we have undertaken to assess our current baseline commitment to the PRME.  We share our progress to date on 1) our faculty’s baseline stated adherence to the PRME at the beginning of our signatory status, 2) our faculty’s baseline research at the intersection of business and societal challenges (one measure of our starting point on Principle 4), and 3) our faculty’s inclusion of the content of the United Nation’s 2030 Sustainable Development Goals in our syllabi (one measure of our starting point on Principle 3). </w:t>
      </w:r>
    </w:p>
    <w:p w:rsidR="0057376B" w:rsidRPr="00CB1EE1" w:rsidRDefault="0057376B">
      <w:pPr>
        <w:spacing w:before="0" w:line="276" w:lineRule="auto"/>
        <w:ind w:left="0"/>
        <w:rPr>
          <w:color w:val="000000"/>
          <w:sz w:val="20"/>
          <w:szCs w:val="20"/>
        </w:rPr>
      </w:pPr>
    </w:p>
    <w:p w:rsidR="0057376B" w:rsidRPr="00CB1EE1" w:rsidRDefault="00941B80">
      <w:pPr>
        <w:spacing w:before="0" w:line="276" w:lineRule="auto"/>
        <w:ind w:left="0"/>
        <w:rPr>
          <w:color w:val="000000"/>
          <w:sz w:val="20"/>
          <w:szCs w:val="20"/>
        </w:rPr>
      </w:pPr>
      <w:r w:rsidRPr="00CB1EE1">
        <w:rPr>
          <w:color w:val="000000"/>
          <w:sz w:val="20"/>
          <w:szCs w:val="20"/>
        </w:rPr>
        <w:lastRenderedPageBreak/>
        <w:t>The baseline activity we report provides a snapshot of our readiness for our PRME journey.  A planned visioning session for Fall 2019 will provide our targets for the next few years and a gap analysis will follow.</w:t>
      </w:r>
    </w:p>
    <w:p w:rsidR="0057376B" w:rsidRPr="00CB1EE1" w:rsidRDefault="0057376B">
      <w:pPr>
        <w:spacing w:before="0" w:line="276" w:lineRule="auto"/>
        <w:ind w:left="0"/>
        <w:rPr>
          <w:color w:val="000000"/>
          <w:sz w:val="20"/>
          <w:szCs w:val="20"/>
        </w:rPr>
      </w:pPr>
    </w:p>
    <w:p w:rsidR="0057376B" w:rsidRPr="00CB1EE1" w:rsidRDefault="00941B80">
      <w:pPr>
        <w:spacing w:before="0" w:line="276" w:lineRule="auto"/>
        <w:ind w:left="0"/>
        <w:rPr>
          <w:color w:val="000000"/>
          <w:sz w:val="20"/>
          <w:szCs w:val="20"/>
        </w:rPr>
      </w:pPr>
      <w:r w:rsidRPr="00CB1EE1">
        <w:rPr>
          <w:color w:val="000000"/>
          <w:sz w:val="20"/>
          <w:szCs w:val="20"/>
        </w:rPr>
        <w:t xml:space="preserve">We are grateful for this self-assessment opportunity. We would like to use the occasion of the submission of this report to reiterate the Anisfield School of Business’s commitment to the PRME.  We continue to be energized by its promise to build a better world through business.  </w:t>
      </w:r>
    </w:p>
    <w:p w:rsidR="0057376B" w:rsidRDefault="00941B80">
      <w:pPr>
        <w:spacing w:before="0" w:line="276" w:lineRule="auto"/>
        <w:ind w:left="0"/>
        <w:rPr>
          <w:color w:val="000000"/>
        </w:rPr>
      </w:pPr>
      <w:r>
        <w:rPr>
          <w:noProof/>
          <w:color w:val="000000"/>
          <w:lang w:val="en-US"/>
        </w:rPr>
        <w:drawing>
          <wp:inline distT="114300" distB="114300" distL="114300" distR="114300">
            <wp:extent cx="2639069" cy="48101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39069" cy="481013"/>
                    </a:xfrm>
                    <a:prstGeom prst="rect">
                      <a:avLst/>
                    </a:prstGeom>
                    <a:ln/>
                  </pic:spPr>
                </pic:pic>
              </a:graphicData>
            </a:graphic>
          </wp:inline>
        </w:drawing>
      </w:r>
    </w:p>
    <w:p w:rsidR="00CB1EE1" w:rsidRDefault="00CB1EE1">
      <w:pPr>
        <w:rPr>
          <w:color w:val="000000"/>
          <w:sz w:val="32"/>
          <w:szCs w:val="32"/>
        </w:rPr>
      </w:pPr>
      <w:bookmarkStart w:id="4" w:name="_pjgt2dmlzp1o" w:colFirst="0" w:colLast="0"/>
      <w:bookmarkEnd w:id="4"/>
      <w:r>
        <w:br w:type="page"/>
      </w:r>
    </w:p>
    <w:p w:rsidR="0057376B" w:rsidRDefault="00941B80">
      <w:pPr>
        <w:pStyle w:val="Heading2"/>
      </w:pPr>
      <w:r>
        <w:lastRenderedPageBreak/>
        <w:t>The Mission of Ramapo College of New Jersey</w:t>
      </w:r>
    </w:p>
    <w:p w:rsidR="0057376B" w:rsidRDefault="00941B80">
      <w:r>
        <w:rPr>
          <w:noProof/>
          <w:lang w:val="en-US"/>
        </w:rPr>
        <w:drawing>
          <wp:inline distT="114300" distB="114300" distL="114300" distR="114300">
            <wp:extent cx="5438775" cy="1495425"/>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438775" cy="1495425"/>
                    </a:xfrm>
                    <a:prstGeom prst="rect">
                      <a:avLst/>
                    </a:prstGeom>
                    <a:ln/>
                  </pic:spPr>
                </pic:pic>
              </a:graphicData>
            </a:graphic>
          </wp:inline>
        </w:drawing>
      </w:r>
    </w:p>
    <w:p w:rsidR="0057376B" w:rsidRDefault="00941B80">
      <w:r>
        <w:rPr>
          <w:noProof/>
          <w:lang w:val="en-US"/>
        </w:rPr>
        <w:drawing>
          <wp:inline distT="114300" distB="114300" distL="114300" distR="114300">
            <wp:extent cx="5353050" cy="12192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353050" cy="1219200"/>
                    </a:xfrm>
                    <a:prstGeom prst="rect">
                      <a:avLst/>
                    </a:prstGeom>
                    <a:ln/>
                  </pic:spPr>
                </pic:pic>
              </a:graphicData>
            </a:graphic>
          </wp:inline>
        </w:drawing>
      </w:r>
    </w:p>
    <w:p w:rsidR="00777F9D" w:rsidRDefault="00777F9D"/>
    <w:p w:rsidR="00777F9D" w:rsidRDefault="00777F9D"/>
    <w:p w:rsidR="00777F9D" w:rsidRDefault="00777F9D"/>
    <w:p w:rsidR="00777F9D" w:rsidRDefault="00777F9D"/>
    <w:p w:rsidR="00777F9D" w:rsidRDefault="00777F9D"/>
    <w:p w:rsidR="00777F9D" w:rsidRDefault="00777F9D"/>
    <w:p w:rsidR="00777F9D" w:rsidRDefault="00777F9D"/>
    <w:p w:rsidR="00777F9D" w:rsidRDefault="00777F9D"/>
    <w:p w:rsidR="0057376B" w:rsidRDefault="00941B80">
      <w:pPr>
        <w:pStyle w:val="Heading2"/>
      </w:pPr>
      <w:bookmarkStart w:id="5" w:name="_maznf76ot4zi" w:colFirst="0" w:colLast="0"/>
      <w:bookmarkEnd w:id="5"/>
      <w:r>
        <w:lastRenderedPageBreak/>
        <w:t>The Mission of the Anisfield School of Business</w:t>
      </w:r>
    </w:p>
    <w:p w:rsidR="0057376B" w:rsidRDefault="00941B80">
      <w:r>
        <w:rPr>
          <w:noProof/>
          <w:lang w:val="en-US"/>
        </w:rPr>
        <w:drawing>
          <wp:inline distT="114300" distB="114300" distL="114300" distR="114300">
            <wp:extent cx="5295900" cy="26670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295900" cy="2667000"/>
                    </a:xfrm>
                    <a:prstGeom prst="rect">
                      <a:avLst/>
                    </a:prstGeom>
                    <a:ln/>
                  </pic:spPr>
                </pic:pic>
              </a:graphicData>
            </a:graphic>
          </wp:inline>
        </w:drawing>
      </w:r>
    </w:p>
    <w:p w:rsidR="0057376B" w:rsidRDefault="00941B80">
      <w:pPr>
        <w:spacing w:before="0" w:line="276" w:lineRule="auto"/>
        <w:ind w:left="0"/>
      </w:pPr>
      <w:r>
        <w:rPr>
          <w:noProof/>
          <w:lang w:val="en-US"/>
        </w:rPr>
        <w:drawing>
          <wp:inline distT="114300" distB="114300" distL="114300" distR="114300">
            <wp:extent cx="1485900" cy="70485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485900" cy="704850"/>
                    </a:xfrm>
                    <a:prstGeom prst="rect">
                      <a:avLst/>
                    </a:prstGeom>
                    <a:ln/>
                  </pic:spPr>
                </pic:pic>
              </a:graphicData>
            </a:graphic>
          </wp:inline>
        </w:drawing>
      </w:r>
    </w:p>
    <w:p w:rsidR="0057376B" w:rsidRDefault="00941B80">
      <w:pPr>
        <w:pStyle w:val="Heading2"/>
      </w:pPr>
      <w:bookmarkStart w:id="6" w:name="_p4mh90rciuul" w:colFirst="0" w:colLast="0"/>
      <w:bookmarkEnd w:id="6"/>
      <w:r>
        <w:t>Ramapo College Sustainability Approach</w:t>
      </w:r>
    </w:p>
    <w:p w:rsidR="0057376B" w:rsidRDefault="0057376B"/>
    <w:p w:rsidR="0057376B" w:rsidRDefault="00941B80">
      <w:pPr>
        <w:spacing w:before="0" w:line="276" w:lineRule="auto"/>
        <w:ind w:left="0"/>
        <w:rPr>
          <w:rFonts w:ascii="Arial" w:eastAsia="Arial" w:hAnsi="Arial" w:cs="Arial"/>
          <w:color w:val="000000"/>
        </w:rPr>
      </w:pPr>
      <w:r>
        <w:rPr>
          <w:rFonts w:ascii="Arial" w:eastAsia="Arial" w:hAnsi="Arial" w:cs="Arial"/>
          <w:noProof/>
          <w:color w:val="000000"/>
          <w:lang w:val="en-US"/>
        </w:rPr>
        <w:drawing>
          <wp:inline distT="114300" distB="114300" distL="114300" distR="114300">
            <wp:extent cx="3576638" cy="950044"/>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576638" cy="950044"/>
                    </a:xfrm>
                    <a:prstGeom prst="rect">
                      <a:avLst/>
                    </a:prstGeom>
                    <a:ln/>
                  </pic:spPr>
                </pic:pic>
              </a:graphicData>
            </a:graphic>
          </wp:inline>
        </w:drawing>
      </w:r>
    </w:p>
    <w:p w:rsidR="0057376B" w:rsidRDefault="0057376B">
      <w:pPr>
        <w:spacing w:before="0" w:line="276" w:lineRule="auto"/>
        <w:ind w:left="0"/>
        <w:rPr>
          <w:rFonts w:ascii="Arial" w:eastAsia="Arial" w:hAnsi="Arial" w:cs="Arial"/>
          <w:color w:val="000000"/>
        </w:rPr>
      </w:pPr>
    </w:p>
    <w:p w:rsidR="0057376B" w:rsidRDefault="00941B80">
      <w:pPr>
        <w:spacing w:before="0" w:line="276" w:lineRule="auto"/>
        <w:ind w:left="0"/>
        <w:rPr>
          <w:rFonts w:ascii="Arial" w:eastAsia="Arial" w:hAnsi="Arial" w:cs="Arial"/>
          <w:color w:val="000000"/>
        </w:rPr>
      </w:pPr>
      <w:r>
        <w:rPr>
          <w:rFonts w:ascii="Arial" w:eastAsia="Arial" w:hAnsi="Arial" w:cs="Arial"/>
          <w:noProof/>
          <w:color w:val="000000"/>
          <w:lang w:val="en-US"/>
        </w:rPr>
        <w:lastRenderedPageBreak/>
        <w:drawing>
          <wp:inline distT="114300" distB="114300" distL="114300" distR="114300">
            <wp:extent cx="5400675" cy="13716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400675" cy="1371600"/>
                    </a:xfrm>
                    <a:prstGeom prst="rect">
                      <a:avLst/>
                    </a:prstGeom>
                    <a:ln/>
                  </pic:spPr>
                </pic:pic>
              </a:graphicData>
            </a:graphic>
          </wp:inline>
        </w:drawing>
      </w:r>
    </w:p>
    <w:p w:rsidR="0057376B" w:rsidRDefault="0057376B">
      <w:pPr>
        <w:spacing w:before="0" w:line="276" w:lineRule="auto"/>
        <w:ind w:left="0"/>
        <w:rPr>
          <w:rFonts w:ascii="Arial" w:eastAsia="Arial" w:hAnsi="Arial" w:cs="Arial"/>
          <w:color w:val="000000"/>
        </w:rPr>
      </w:pPr>
    </w:p>
    <w:p w:rsidR="0057376B" w:rsidRDefault="00941B80">
      <w:pPr>
        <w:spacing w:before="0" w:line="276" w:lineRule="auto"/>
        <w:ind w:left="0"/>
        <w:rPr>
          <w:rFonts w:ascii="Arial" w:eastAsia="Arial" w:hAnsi="Arial" w:cs="Arial"/>
          <w:color w:val="000000"/>
        </w:rPr>
      </w:pPr>
      <w:r>
        <w:rPr>
          <w:rFonts w:ascii="Arial" w:eastAsia="Arial" w:hAnsi="Arial" w:cs="Arial"/>
          <w:color w:val="000000"/>
        </w:rPr>
        <w:t>PRME at the Anisfield School of Business</w:t>
      </w:r>
    </w:p>
    <w:p w:rsidR="0057376B" w:rsidRDefault="00941B80">
      <w:pPr>
        <w:spacing w:before="0" w:line="276" w:lineRule="auto"/>
        <w:ind w:left="0"/>
        <w:rPr>
          <w:rFonts w:ascii="Arial" w:eastAsia="Arial" w:hAnsi="Arial" w:cs="Arial"/>
          <w:color w:val="000000"/>
        </w:rPr>
      </w:pPr>
      <w:r>
        <w:rPr>
          <w:rFonts w:ascii="Arial" w:eastAsia="Arial" w:hAnsi="Arial" w:cs="Arial"/>
          <w:noProof/>
          <w:color w:val="000000"/>
          <w:lang w:val="en-US"/>
        </w:rPr>
        <w:drawing>
          <wp:inline distT="114300" distB="114300" distL="114300" distR="114300">
            <wp:extent cx="2881313" cy="3931093"/>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881313" cy="3931093"/>
                    </a:xfrm>
                    <a:prstGeom prst="rect">
                      <a:avLst/>
                    </a:prstGeom>
                    <a:ln/>
                  </pic:spPr>
                </pic:pic>
              </a:graphicData>
            </a:graphic>
          </wp:inline>
        </w:drawing>
      </w:r>
    </w:p>
    <w:p w:rsidR="0057376B" w:rsidRDefault="00941B80">
      <w:pPr>
        <w:spacing w:before="0" w:line="276" w:lineRule="auto"/>
        <w:ind w:left="0"/>
        <w:rPr>
          <w:rFonts w:ascii="Arial" w:eastAsia="Arial" w:hAnsi="Arial" w:cs="Arial"/>
          <w:color w:val="000000"/>
        </w:rPr>
      </w:pPr>
      <w:r>
        <w:rPr>
          <w:rFonts w:ascii="Arial" w:eastAsia="Arial" w:hAnsi="Arial" w:cs="Arial"/>
          <w:noProof/>
          <w:color w:val="000000"/>
          <w:lang w:val="en-US"/>
        </w:rPr>
        <w:lastRenderedPageBreak/>
        <w:drawing>
          <wp:inline distT="114300" distB="114300" distL="114300" distR="114300">
            <wp:extent cx="2576513" cy="717659"/>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576513" cy="717659"/>
                    </a:xfrm>
                    <a:prstGeom prst="rect">
                      <a:avLst/>
                    </a:prstGeom>
                    <a:ln/>
                  </pic:spPr>
                </pic:pic>
              </a:graphicData>
            </a:graphic>
          </wp:inline>
        </w:drawing>
      </w:r>
    </w:p>
    <w:p w:rsidR="0057376B" w:rsidRDefault="00941B80">
      <w:pPr>
        <w:spacing w:before="160" w:line="276" w:lineRule="auto"/>
        <w:ind w:left="0"/>
        <w:rPr>
          <w:rFonts w:ascii="Arial" w:eastAsia="Arial" w:hAnsi="Arial" w:cs="Arial"/>
          <w:color w:val="000000"/>
          <w:sz w:val="24"/>
          <w:szCs w:val="24"/>
        </w:rPr>
      </w:pPr>
      <w:r>
        <w:rPr>
          <w:rFonts w:ascii="Arial" w:eastAsia="Arial" w:hAnsi="Arial" w:cs="Arial"/>
          <w:color w:val="000000"/>
          <w:sz w:val="24"/>
          <w:szCs w:val="24"/>
        </w:rPr>
        <w:t xml:space="preserve">In the Fall of 2018, the Ramapo ASB PRME team created and executed a survey of our faculty to provide a baseline measure of support for the PRME principles.  We devised a 23 question survey to determine faculty member adherence to the six principles of PRME in their undergraduate core (where faculty autonomous pedagogical design decisions are limited), undergraduate elective and graduate classes, as well as in their research and practice, where applicable.  With an N of 58 (42 full-time faculty and an additional 16 adjunct faculty) we received back 34 usable responses for a response rate of 58.6%.  Adherence to/agreement in practice with each of the principles given different teaching, research, and practice contexts was measured on a scale of 1 to 4 (plus 0 for not applicable) with 1 = to no extent; 2 = to a small extent;  3 = to some extent; and 4 = to a large extent </w:t>
      </w:r>
    </w:p>
    <w:p w:rsidR="0057376B" w:rsidRDefault="0057376B">
      <w:pPr>
        <w:spacing w:before="160" w:line="276" w:lineRule="auto"/>
        <w:ind w:left="0"/>
        <w:rPr>
          <w:rFonts w:ascii="Arial" w:eastAsia="Arial" w:hAnsi="Arial" w:cs="Arial"/>
          <w:color w:val="000000"/>
          <w:sz w:val="24"/>
          <w:szCs w:val="24"/>
        </w:rPr>
      </w:pPr>
    </w:p>
    <w:p w:rsidR="0057376B" w:rsidRDefault="00941B80">
      <w:pPr>
        <w:spacing w:before="160" w:line="276" w:lineRule="auto"/>
        <w:ind w:left="0"/>
        <w:rPr>
          <w:rFonts w:ascii="Arial" w:eastAsia="Arial" w:hAnsi="Arial" w:cs="Arial"/>
          <w:color w:val="000000"/>
          <w:sz w:val="24"/>
          <w:szCs w:val="24"/>
        </w:rPr>
      </w:pPr>
      <w:r>
        <w:rPr>
          <w:rFonts w:ascii="Arial" w:eastAsia="Arial" w:hAnsi="Arial" w:cs="Arial"/>
          <w:color w:val="000000"/>
          <w:sz w:val="24"/>
          <w:szCs w:val="24"/>
        </w:rPr>
        <w:t>Full results are presented in Table 1 but highlights include:</w:t>
      </w:r>
    </w:p>
    <w:p w:rsidR="0057376B" w:rsidRDefault="00941B80">
      <w:pPr>
        <w:spacing w:before="160" w:line="276" w:lineRule="auto"/>
        <w:ind w:left="0"/>
        <w:rPr>
          <w:rFonts w:ascii="Calibri" w:eastAsia="Calibri" w:hAnsi="Calibri" w:cs="Calibri"/>
          <w:color w:val="000000"/>
          <w:sz w:val="24"/>
          <w:szCs w:val="24"/>
        </w:rPr>
      </w:pPr>
      <w:r>
        <w:rPr>
          <w:rFonts w:ascii="Arial" w:eastAsia="Arial" w:hAnsi="Arial" w:cs="Arial"/>
          <w:color w:val="000000"/>
          <w:sz w:val="24"/>
          <w:szCs w:val="24"/>
        </w:rPr>
        <w:t>•</w:t>
      </w:r>
      <w:r>
        <w:rPr>
          <w:rFonts w:ascii="Calibri" w:eastAsia="Calibri" w:hAnsi="Calibri" w:cs="Calibri"/>
          <w:color w:val="000000"/>
          <w:sz w:val="24"/>
          <w:szCs w:val="24"/>
        </w:rPr>
        <w:t xml:space="preserve"> Over 23 questions, 6 Principles, PRME is reflected in practice an average of 2.15 (between “some” and “large”) extent at Anisfield School of Business</w:t>
      </w:r>
    </w:p>
    <w:p w:rsidR="0057376B" w:rsidRDefault="00941B80">
      <w:pPr>
        <w:spacing w:before="160" w:line="276" w:lineRule="auto"/>
        <w:ind w:left="0"/>
        <w:rPr>
          <w:rFonts w:ascii="Calibri" w:eastAsia="Calibri" w:hAnsi="Calibri" w:cs="Calibri"/>
          <w:color w:val="000000"/>
          <w:sz w:val="24"/>
          <w:szCs w:val="24"/>
        </w:rPr>
      </w:pPr>
      <w:r>
        <w:rPr>
          <w:rFonts w:ascii="Arial" w:eastAsia="Arial" w:hAnsi="Arial" w:cs="Arial"/>
          <w:color w:val="000000"/>
          <w:sz w:val="24"/>
          <w:szCs w:val="24"/>
        </w:rPr>
        <w:t>•</w:t>
      </w:r>
      <w:r>
        <w:rPr>
          <w:rFonts w:ascii="Calibri" w:eastAsia="Calibri" w:hAnsi="Calibri" w:cs="Calibri"/>
          <w:color w:val="000000"/>
          <w:sz w:val="24"/>
          <w:szCs w:val="24"/>
        </w:rPr>
        <w:t xml:space="preserve">Most Reflected in Practice: </w:t>
      </w:r>
      <w:r>
        <w:rPr>
          <w:rFonts w:ascii="Calibri" w:eastAsia="Calibri" w:hAnsi="Calibri" w:cs="Calibri"/>
          <w:b/>
          <w:color w:val="000000"/>
          <w:sz w:val="24"/>
          <w:szCs w:val="24"/>
        </w:rPr>
        <w:t>Methods</w:t>
      </w:r>
      <w:r>
        <w:rPr>
          <w:rFonts w:ascii="Calibri" w:eastAsia="Calibri" w:hAnsi="Calibri" w:cs="Calibri"/>
          <w:color w:val="000000"/>
          <w:sz w:val="24"/>
          <w:szCs w:val="24"/>
        </w:rPr>
        <w:t xml:space="preserve"> in Individual Faculty’s Undergraduate Elective Courses (2.55)</w:t>
      </w:r>
    </w:p>
    <w:p w:rsidR="0057376B" w:rsidRDefault="00941B80">
      <w:pPr>
        <w:spacing w:before="160" w:line="276" w:lineRule="auto"/>
        <w:ind w:left="0"/>
        <w:rPr>
          <w:rFonts w:ascii="Calibri" w:eastAsia="Calibri" w:hAnsi="Calibri" w:cs="Calibri"/>
          <w:color w:val="000000"/>
          <w:sz w:val="24"/>
          <w:szCs w:val="24"/>
        </w:rPr>
      </w:pPr>
      <w:r>
        <w:rPr>
          <w:rFonts w:ascii="Arial" w:eastAsia="Arial" w:hAnsi="Arial" w:cs="Arial"/>
          <w:color w:val="000000"/>
          <w:sz w:val="24"/>
          <w:szCs w:val="24"/>
        </w:rPr>
        <w:t>•</w:t>
      </w:r>
      <w:r>
        <w:rPr>
          <w:rFonts w:ascii="Calibri" w:eastAsia="Calibri" w:hAnsi="Calibri" w:cs="Calibri"/>
          <w:color w:val="000000"/>
          <w:sz w:val="24"/>
          <w:szCs w:val="24"/>
        </w:rPr>
        <w:t xml:space="preserve">Least Reflected in Practice: Individual Faculty </w:t>
      </w:r>
      <w:r>
        <w:rPr>
          <w:rFonts w:ascii="Calibri" w:eastAsia="Calibri" w:hAnsi="Calibri" w:cs="Calibri"/>
          <w:b/>
          <w:color w:val="000000"/>
          <w:sz w:val="24"/>
          <w:szCs w:val="24"/>
        </w:rPr>
        <w:t>Partnerships</w:t>
      </w:r>
      <w:r>
        <w:rPr>
          <w:rFonts w:ascii="Calibri" w:eastAsia="Calibri" w:hAnsi="Calibri" w:cs="Calibri"/>
          <w:color w:val="000000"/>
          <w:sz w:val="24"/>
          <w:szCs w:val="24"/>
        </w:rPr>
        <w:t xml:space="preserve"> (1.83)</w:t>
      </w:r>
    </w:p>
    <w:p w:rsidR="0057376B" w:rsidRDefault="00941B80">
      <w:pPr>
        <w:spacing w:before="160" w:line="276" w:lineRule="auto"/>
        <w:ind w:left="0"/>
        <w:rPr>
          <w:rFonts w:ascii="Calibri" w:eastAsia="Calibri" w:hAnsi="Calibri" w:cs="Calibri"/>
          <w:color w:val="000000"/>
          <w:sz w:val="24"/>
          <w:szCs w:val="24"/>
        </w:rPr>
      </w:pPr>
      <w:r>
        <w:rPr>
          <w:rFonts w:ascii="Arial" w:eastAsia="Arial" w:hAnsi="Arial" w:cs="Arial"/>
          <w:color w:val="000000"/>
          <w:sz w:val="24"/>
          <w:szCs w:val="24"/>
        </w:rPr>
        <w:t>•</w:t>
      </w:r>
      <w:r>
        <w:rPr>
          <w:rFonts w:ascii="Calibri" w:eastAsia="Calibri" w:hAnsi="Calibri" w:cs="Calibri"/>
          <w:color w:val="000000"/>
          <w:sz w:val="24"/>
          <w:szCs w:val="24"/>
        </w:rPr>
        <w:t xml:space="preserve">PRME </w:t>
      </w:r>
      <w:r>
        <w:rPr>
          <w:rFonts w:ascii="Calibri" w:eastAsia="Calibri" w:hAnsi="Calibri" w:cs="Calibri"/>
          <w:b/>
          <w:color w:val="000000"/>
          <w:sz w:val="24"/>
          <w:szCs w:val="24"/>
        </w:rPr>
        <w:t>Values</w:t>
      </w:r>
      <w:r>
        <w:rPr>
          <w:rFonts w:ascii="Calibri" w:eastAsia="Calibri" w:hAnsi="Calibri" w:cs="Calibri"/>
          <w:color w:val="000000"/>
          <w:sz w:val="24"/>
          <w:szCs w:val="24"/>
        </w:rPr>
        <w:t xml:space="preserve"> is reflected slightly more in MBA teaching than Undergraduate</w:t>
      </w:r>
    </w:p>
    <w:p w:rsidR="0057376B" w:rsidRDefault="00941B80">
      <w:pPr>
        <w:spacing w:before="160" w:line="276" w:lineRule="auto"/>
        <w:ind w:left="0"/>
        <w:rPr>
          <w:rFonts w:ascii="Calibri" w:eastAsia="Calibri" w:hAnsi="Calibri" w:cs="Calibri"/>
          <w:color w:val="000000"/>
          <w:sz w:val="24"/>
          <w:szCs w:val="24"/>
        </w:rPr>
      </w:pPr>
      <w:r>
        <w:rPr>
          <w:rFonts w:ascii="Arial" w:eastAsia="Arial" w:hAnsi="Arial" w:cs="Arial"/>
          <w:color w:val="000000"/>
          <w:sz w:val="24"/>
          <w:szCs w:val="24"/>
        </w:rPr>
        <w:t>•</w:t>
      </w:r>
      <w:r>
        <w:rPr>
          <w:rFonts w:ascii="Calibri" w:eastAsia="Calibri" w:hAnsi="Calibri" w:cs="Calibri"/>
          <w:color w:val="000000"/>
          <w:sz w:val="24"/>
          <w:szCs w:val="24"/>
        </w:rPr>
        <w:t xml:space="preserve">PRME </w:t>
      </w:r>
      <w:r>
        <w:rPr>
          <w:rFonts w:ascii="Calibri" w:eastAsia="Calibri" w:hAnsi="Calibri" w:cs="Calibri"/>
          <w:b/>
          <w:color w:val="000000"/>
          <w:sz w:val="24"/>
          <w:szCs w:val="24"/>
        </w:rPr>
        <w:t>Purpose</w:t>
      </w:r>
      <w:r>
        <w:rPr>
          <w:rFonts w:ascii="Calibri" w:eastAsia="Calibri" w:hAnsi="Calibri" w:cs="Calibri"/>
          <w:color w:val="000000"/>
          <w:sz w:val="24"/>
          <w:szCs w:val="24"/>
        </w:rPr>
        <w:t xml:space="preserve"> and </w:t>
      </w:r>
      <w:r>
        <w:rPr>
          <w:rFonts w:ascii="Calibri" w:eastAsia="Calibri" w:hAnsi="Calibri" w:cs="Calibri"/>
          <w:b/>
          <w:color w:val="000000"/>
          <w:sz w:val="24"/>
          <w:szCs w:val="24"/>
        </w:rPr>
        <w:t>Method</w:t>
      </w:r>
      <w:r>
        <w:rPr>
          <w:rFonts w:ascii="Calibri" w:eastAsia="Calibri" w:hAnsi="Calibri" w:cs="Calibri"/>
          <w:color w:val="000000"/>
          <w:sz w:val="24"/>
          <w:szCs w:val="24"/>
        </w:rPr>
        <w:t xml:space="preserve"> are reflected slightly more in Undergraduate than MBA teaching</w:t>
      </w:r>
    </w:p>
    <w:p w:rsidR="0057376B" w:rsidRDefault="0057376B">
      <w:pPr>
        <w:spacing w:before="160" w:line="276" w:lineRule="auto"/>
        <w:ind w:left="0"/>
        <w:rPr>
          <w:rFonts w:ascii="Calibri" w:eastAsia="Calibri" w:hAnsi="Calibri" w:cs="Calibri"/>
          <w:color w:val="000000"/>
          <w:sz w:val="24"/>
          <w:szCs w:val="24"/>
        </w:rPr>
      </w:pPr>
    </w:p>
    <w:p w:rsidR="0057376B" w:rsidRDefault="0057376B">
      <w:pPr>
        <w:spacing w:before="160" w:line="276" w:lineRule="auto"/>
        <w:ind w:left="0"/>
        <w:rPr>
          <w:rFonts w:ascii="Calibri" w:eastAsia="Calibri" w:hAnsi="Calibri" w:cs="Calibri"/>
          <w:color w:val="000000"/>
          <w:sz w:val="24"/>
          <w:szCs w:val="24"/>
        </w:rPr>
      </w:pPr>
    </w:p>
    <w:p w:rsidR="0057376B" w:rsidRDefault="0057376B">
      <w:pPr>
        <w:spacing w:before="140" w:line="276" w:lineRule="auto"/>
        <w:ind w:left="0"/>
        <w:rPr>
          <w:rFonts w:ascii="Arial" w:eastAsia="Arial" w:hAnsi="Arial" w:cs="Arial"/>
          <w:color w:val="000000"/>
          <w:sz w:val="56"/>
          <w:szCs w:val="56"/>
        </w:rPr>
      </w:pPr>
    </w:p>
    <w:p w:rsidR="0057376B" w:rsidRDefault="0057376B">
      <w:pPr>
        <w:spacing w:before="0" w:line="276" w:lineRule="auto"/>
        <w:ind w:left="0"/>
        <w:rPr>
          <w:rFonts w:ascii="Arial" w:eastAsia="Arial" w:hAnsi="Arial" w:cs="Arial"/>
          <w:color w:val="000000"/>
        </w:rPr>
      </w:pPr>
    </w:p>
    <w:p w:rsidR="0057376B" w:rsidRDefault="0057376B">
      <w:pPr>
        <w:spacing w:before="0" w:line="276" w:lineRule="auto"/>
        <w:ind w:left="0"/>
        <w:rPr>
          <w:rFonts w:ascii="Arial" w:eastAsia="Arial" w:hAnsi="Arial" w:cs="Arial"/>
          <w:color w:val="000000"/>
        </w:rPr>
      </w:pPr>
    </w:p>
    <w:p w:rsidR="0057376B" w:rsidRDefault="0057376B">
      <w:pPr>
        <w:spacing w:before="0" w:line="276" w:lineRule="auto"/>
        <w:ind w:left="0"/>
        <w:rPr>
          <w:rFonts w:ascii="Arial" w:eastAsia="Arial" w:hAnsi="Arial" w:cs="Arial"/>
          <w:color w:val="000000"/>
        </w:rPr>
      </w:pPr>
    </w:p>
    <w:p w:rsidR="0057376B" w:rsidRDefault="0057376B">
      <w:pPr>
        <w:spacing w:before="0" w:line="276" w:lineRule="auto"/>
        <w:ind w:left="0"/>
        <w:rPr>
          <w:rFonts w:ascii="Arial" w:eastAsia="Arial" w:hAnsi="Arial" w:cs="Arial"/>
          <w:color w:val="000000"/>
        </w:rPr>
      </w:pPr>
    </w:p>
    <w:p w:rsidR="0057376B" w:rsidRDefault="00941B80">
      <w:pPr>
        <w:spacing w:before="0" w:line="276" w:lineRule="auto"/>
        <w:ind w:left="0"/>
        <w:rPr>
          <w:rFonts w:ascii="Times New Roman" w:eastAsia="Times New Roman" w:hAnsi="Times New Roman" w:cs="Times New Roman"/>
          <w:color w:val="000000"/>
          <w:sz w:val="24"/>
          <w:szCs w:val="24"/>
        </w:rPr>
      </w:pPr>
      <w:r>
        <w:rPr>
          <w:rFonts w:ascii="Arial" w:eastAsia="Arial" w:hAnsi="Arial" w:cs="Arial"/>
          <w:color w:val="000000"/>
        </w:rPr>
        <w:t>Table 1:</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65"/>
        <w:gridCol w:w="2295"/>
      </w:tblGrid>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Question about PRME practice</w:t>
            </w:r>
          </w:p>
        </w:tc>
        <w:tc>
          <w:tcPr>
            <w:tcW w:w="2295" w:type="dxa"/>
            <w:shd w:val="clear" w:color="auto" w:fill="auto"/>
            <w:tcMar>
              <w:top w:w="100" w:type="dxa"/>
              <w:left w:w="100" w:type="dxa"/>
              <w:bottom w:w="100" w:type="dxa"/>
              <w:right w:w="100" w:type="dxa"/>
            </w:tcMar>
          </w:tcPr>
          <w:p w:rsidR="0057376B" w:rsidRDefault="00941B80">
            <w:pPr>
              <w:widowControl w:val="0"/>
              <w:spacing w:before="0" w:line="24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Faculty Response (1-4 scale)</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 To what extent do required major courses reflect PURPOSE?</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2.24</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Q2: To what extent do elective major courses reflect PURPOSE?</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2.33</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Q3:To what extent do graduate courses reflect PURPOSE?</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2.29</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Q4: To what extent does undergrad program reflect PURPOSE?</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2.31</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Q5: To what extent does graduate program reflect PURPOSE?</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2.30</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Q6: To what extent do required major courses reflect VALUES?</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2.03</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Q7: To what extent do elective major courses reflect VALUES?</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2.04</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Q8:To what extent do graduate courses reflect VALUES?</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2.18</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Q9: To what extent does undergrad program reflect VALUES?</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2.19</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Q10: To what extent does graduate program reflect VALUES?</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2.24</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Q11: To what extent do required major courses reflect METHOD?</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2.47</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Q12: To what extent do elective major courses reflect METHOD?</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2.55</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Q13: To what extent do graduate courses reflect METHOD?</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2.29</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Q14: To what extent does undergrad program reflect METHOD?</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2.39</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Q15: To what extent does graduate program reflect METHOD?</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2.32</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Q16: To what extent does your research reflect RESEARCH?</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1.93</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Q17: To what extent does school’s research reflect RESEARCH?</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2.11</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Q18: To what extent does your practice reflect PARTNERSHIP?</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1.83</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Q19: To what extent does school’s practice reflect PARTNERSHIP?</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2.00</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Q20: To what extent does your practice reflect DIALOG?</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2.00</w:t>
            </w:r>
          </w:p>
        </w:tc>
      </w:tr>
      <w:tr w:rsidR="0057376B">
        <w:trPr>
          <w:jc w:val="center"/>
        </w:trPr>
        <w:tc>
          <w:tcPr>
            <w:tcW w:w="7065" w:type="dxa"/>
            <w:shd w:val="clear" w:color="auto" w:fill="auto"/>
            <w:tcMar>
              <w:top w:w="100" w:type="dxa"/>
              <w:left w:w="100" w:type="dxa"/>
              <w:bottom w:w="100" w:type="dxa"/>
              <w:right w:w="100" w:type="dxa"/>
            </w:tcMar>
          </w:tcPr>
          <w:p w:rsidR="0057376B" w:rsidRDefault="00941B80">
            <w:pPr>
              <w:widowControl w:val="0"/>
              <w:spacing w:before="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Q21: To what extent does school’s practice reflect DIALOG?</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7376B" w:rsidRDefault="00941B80">
            <w:pPr>
              <w:widowControl w:val="0"/>
              <w:spacing w:before="0" w:line="276" w:lineRule="auto"/>
              <w:ind w:left="0"/>
              <w:jc w:val="center"/>
              <w:rPr>
                <w:rFonts w:ascii="Arial" w:eastAsia="Arial" w:hAnsi="Arial" w:cs="Arial"/>
                <w:color w:val="000000"/>
                <w:sz w:val="20"/>
                <w:szCs w:val="20"/>
              </w:rPr>
            </w:pPr>
            <w:r>
              <w:rPr>
                <w:rFonts w:ascii="Arial" w:eastAsia="Arial" w:hAnsi="Arial" w:cs="Arial"/>
                <w:b/>
                <w:color w:val="000000"/>
                <w:sz w:val="20"/>
                <w:szCs w:val="20"/>
              </w:rPr>
              <w:t>2.22</w:t>
            </w:r>
          </w:p>
        </w:tc>
      </w:tr>
    </w:tbl>
    <w:p w:rsidR="0057376B" w:rsidRDefault="0057376B">
      <w:pPr>
        <w:spacing w:before="0" w:line="276" w:lineRule="auto"/>
        <w:ind w:left="0"/>
        <w:rPr>
          <w:rFonts w:ascii="Arial" w:eastAsia="Arial" w:hAnsi="Arial" w:cs="Arial"/>
          <w:color w:val="000000"/>
        </w:rPr>
      </w:pPr>
    </w:p>
    <w:p w:rsidR="0057376B" w:rsidRDefault="00941B80">
      <w:pPr>
        <w:spacing w:before="0" w:line="276" w:lineRule="auto"/>
        <w:ind w:left="0"/>
        <w:rPr>
          <w:rFonts w:ascii="Arial" w:eastAsia="Arial" w:hAnsi="Arial" w:cs="Arial"/>
          <w:color w:val="000000"/>
        </w:rPr>
      </w:pPr>
      <w:r>
        <w:rPr>
          <w:rFonts w:ascii="Arial" w:eastAsia="Arial" w:hAnsi="Arial" w:cs="Arial"/>
          <w:color w:val="000000"/>
        </w:rPr>
        <w:t>As another measure of our starting point on Principle 4, In the Fall of 2018, the Anisfield School of Business PRME team collected data on reported “Faculty Research Interests” from the School’s website: (</w:t>
      </w:r>
      <w:hyperlink r:id="rId19">
        <w:r>
          <w:rPr>
            <w:rFonts w:ascii="Arial" w:eastAsia="Arial" w:hAnsi="Arial" w:cs="Arial"/>
            <w:color w:val="1155CC"/>
            <w:u w:val="single"/>
          </w:rPr>
          <w:t>https://www.ramapo.edu/asb/</w:t>
        </w:r>
      </w:hyperlink>
      <w:r>
        <w:rPr>
          <w:rFonts w:ascii="Arial" w:eastAsia="Arial" w:hAnsi="Arial" w:cs="Arial"/>
          <w:color w:val="000000"/>
        </w:rPr>
        <w:t>):</w:t>
      </w:r>
    </w:p>
    <w:p w:rsidR="0057376B" w:rsidRDefault="0057376B">
      <w:pPr>
        <w:spacing w:before="0" w:line="276" w:lineRule="auto"/>
        <w:ind w:left="0"/>
        <w:rPr>
          <w:rFonts w:ascii="Arial" w:eastAsia="Arial" w:hAnsi="Arial" w:cs="Arial"/>
          <w:color w:val="000000"/>
        </w:rPr>
      </w:pPr>
    </w:p>
    <w:p w:rsidR="0057376B" w:rsidRDefault="00941B80">
      <w:pPr>
        <w:spacing w:before="0" w:line="276" w:lineRule="auto"/>
        <w:ind w:left="0"/>
        <w:rPr>
          <w:rFonts w:ascii="Arial" w:eastAsia="Arial" w:hAnsi="Arial" w:cs="Arial"/>
          <w:color w:val="000000"/>
        </w:rPr>
      </w:pPr>
      <w:r>
        <w:rPr>
          <w:rFonts w:ascii="Arial" w:eastAsia="Arial" w:hAnsi="Arial" w:cs="Arial"/>
          <w:color w:val="000000"/>
        </w:rPr>
        <w:t>Findings Include:</w:t>
      </w:r>
    </w:p>
    <w:p w:rsidR="0057376B" w:rsidRDefault="0057376B">
      <w:pPr>
        <w:spacing w:before="0" w:line="276" w:lineRule="auto"/>
        <w:ind w:left="0"/>
        <w:rPr>
          <w:rFonts w:ascii="Arial" w:eastAsia="Arial" w:hAnsi="Arial" w:cs="Arial"/>
          <w:color w:val="000000"/>
        </w:rPr>
      </w:pPr>
    </w:p>
    <w:p w:rsidR="0057376B" w:rsidRDefault="00941B80">
      <w:pPr>
        <w:spacing w:before="160" w:line="276" w:lineRule="auto"/>
        <w:ind w:left="0"/>
        <w:rPr>
          <w:rFonts w:ascii="Calibri" w:eastAsia="Calibri" w:hAnsi="Calibri" w:cs="Calibri"/>
          <w:color w:val="000000"/>
          <w:sz w:val="28"/>
          <w:szCs w:val="28"/>
        </w:rPr>
      </w:pPr>
      <w:r>
        <w:rPr>
          <w:rFonts w:ascii="Arial" w:eastAsia="Arial" w:hAnsi="Arial" w:cs="Arial"/>
          <w:color w:val="000000"/>
          <w:sz w:val="28"/>
          <w:szCs w:val="28"/>
        </w:rPr>
        <w:t>•</w:t>
      </w:r>
      <w:r>
        <w:rPr>
          <w:rFonts w:ascii="Calibri" w:eastAsia="Calibri" w:hAnsi="Calibri" w:cs="Calibri"/>
          <w:color w:val="000000"/>
          <w:sz w:val="28"/>
          <w:szCs w:val="28"/>
        </w:rPr>
        <w:t>42 Full-Time Faculty</w:t>
      </w:r>
    </w:p>
    <w:p w:rsidR="0057376B" w:rsidRDefault="00941B80">
      <w:pPr>
        <w:spacing w:before="160" w:line="276" w:lineRule="auto"/>
        <w:ind w:left="0"/>
        <w:rPr>
          <w:rFonts w:ascii="Calibri" w:eastAsia="Calibri" w:hAnsi="Calibri" w:cs="Calibri"/>
          <w:color w:val="000000"/>
          <w:sz w:val="28"/>
          <w:szCs w:val="28"/>
        </w:rPr>
      </w:pPr>
      <w:r>
        <w:rPr>
          <w:rFonts w:ascii="Arial" w:eastAsia="Arial" w:hAnsi="Arial" w:cs="Arial"/>
          <w:color w:val="000000"/>
          <w:sz w:val="28"/>
          <w:szCs w:val="28"/>
        </w:rPr>
        <w:t>•</w:t>
      </w:r>
      <w:r>
        <w:rPr>
          <w:rFonts w:ascii="Calibri" w:eastAsia="Calibri" w:hAnsi="Calibri" w:cs="Calibri"/>
          <w:color w:val="000000"/>
          <w:sz w:val="28"/>
          <w:szCs w:val="28"/>
        </w:rPr>
        <w:t>45.2% Female</w:t>
      </w:r>
    </w:p>
    <w:p w:rsidR="0057376B" w:rsidRDefault="00941B80">
      <w:pPr>
        <w:spacing w:before="160" w:line="276" w:lineRule="auto"/>
        <w:ind w:left="0"/>
        <w:rPr>
          <w:rFonts w:ascii="Calibri" w:eastAsia="Calibri" w:hAnsi="Calibri" w:cs="Calibri"/>
          <w:color w:val="000000"/>
          <w:sz w:val="28"/>
          <w:szCs w:val="28"/>
        </w:rPr>
      </w:pPr>
      <w:r>
        <w:rPr>
          <w:rFonts w:ascii="Arial" w:eastAsia="Arial" w:hAnsi="Arial" w:cs="Arial"/>
          <w:color w:val="000000"/>
          <w:sz w:val="28"/>
          <w:szCs w:val="28"/>
        </w:rPr>
        <w:t>•</w:t>
      </w:r>
      <w:r>
        <w:rPr>
          <w:rFonts w:ascii="Calibri" w:eastAsia="Calibri" w:hAnsi="Calibri" w:cs="Calibri"/>
          <w:color w:val="000000"/>
          <w:sz w:val="28"/>
          <w:szCs w:val="28"/>
        </w:rPr>
        <w:t>45.2% Non-white (US Census Definitions)</w:t>
      </w:r>
    </w:p>
    <w:p w:rsidR="0057376B" w:rsidRDefault="00941B80">
      <w:pPr>
        <w:spacing w:before="120" w:line="276" w:lineRule="auto"/>
        <w:ind w:left="0" w:firstLine="720"/>
        <w:rPr>
          <w:rFonts w:ascii="Calibri" w:eastAsia="Calibri" w:hAnsi="Calibri" w:cs="Calibri"/>
          <w:color w:val="000000"/>
          <w:sz w:val="28"/>
          <w:szCs w:val="28"/>
        </w:rPr>
      </w:pPr>
      <w:r>
        <w:rPr>
          <w:rFonts w:ascii="Arial" w:eastAsia="Arial" w:hAnsi="Arial" w:cs="Arial"/>
          <w:color w:val="000000"/>
          <w:sz w:val="28"/>
          <w:szCs w:val="28"/>
        </w:rPr>
        <w:t>•</w:t>
      </w:r>
      <w:r>
        <w:rPr>
          <w:rFonts w:ascii="Calibri" w:eastAsia="Calibri" w:hAnsi="Calibri" w:cs="Calibri"/>
          <w:color w:val="000000"/>
          <w:sz w:val="28"/>
          <w:szCs w:val="28"/>
        </w:rPr>
        <w:t xml:space="preserve">9 Accounting  </w:t>
      </w:r>
      <w:r>
        <w:rPr>
          <w:rFonts w:ascii="Calibri" w:eastAsia="Calibri" w:hAnsi="Calibri" w:cs="Calibri"/>
          <w:color w:val="000000"/>
          <w:sz w:val="28"/>
          <w:szCs w:val="28"/>
        </w:rPr>
        <w:tab/>
      </w:r>
      <w:r>
        <w:rPr>
          <w:rFonts w:ascii="Calibri" w:eastAsia="Calibri" w:hAnsi="Calibri" w:cs="Calibri"/>
          <w:color w:val="000000"/>
          <w:sz w:val="28"/>
          <w:szCs w:val="28"/>
        </w:rPr>
        <w:tab/>
      </w:r>
      <w:r>
        <w:rPr>
          <w:rFonts w:ascii="Calibri" w:eastAsia="Calibri" w:hAnsi="Calibri" w:cs="Calibri"/>
          <w:color w:val="000000"/>
          <w:sz w:val="28"/>
          <w:szCs w:val="28"/>
        </w:rPr>
        <w:tab/>
        <w:t>6 Economics</w:t>
      </w:r>
    </w:p>
    <w:p w:rsidR="0057376B" w:rsidRDefault="00941B80">
      <w:pPr>
        <w:spacing w:before="120" w:line="276" w:lineRule="auto"/>
        <w:ind w:left="0" w:firstLine="720"/>
        <w:rPr>
          <w:rFonts w:ascii="Calibri" w:eastAsia="Calibri" w:hAnsi="Calibri" w:cs="Calibri"/>
          <w:color w:val="000000"/>
          <w:sz w:val="28"/>
          <w:szCs w:val="28"/>
        </w:rPr>
      </w:pPr>
      <w:r>
        <w:rPr>
          <w:rFonts w:ascii="Arial" w:eastAsia="Arial" w:hAnsi="Arial" w:cs="Arial"/>
          <w:color w:val="000000"/>
          <w:sz w:val="28"/>
          <w:szCs w:val="28"/>
        </w:rPr>
        <w:t>•</w:t>
      </w:r>
      <w:r>
        <w:rPr>
          <w:rFonts w:ascii="Calibri" w:eastAsia="Calibri" w:hAnsi="Calibri" w:cs="Calibri"/>
          <w:color w:val="000000"/>
          <w:sz w:val="28"/>
          <w:szCs w:val="28"/>
        </w:rPr>
        <w:t xml:space="preserve">5 Finance </w:t>
      </w:r>
      <w:r>
        <w:rPr>
          <w:rFonts w:ascii="Calibri" w:eastAsia="Calibri" w:hAnsi="Calibri" w:cs="Calibri"/>
          <w:color w:val="000000"/>
          <w:sz w:val="28"/>
          <w:szCs w:val="28"/>
        </w:rPr>
        <w:tab/>
      </w:r>
      <w:r>
        <w:rPr>
          <w:rFonts w:ascii="Calibri" w:eastAsia="Calibri" w:hAnsi="Calibri" w:cs="Calibri"/>
          <w:color w:val="000000"/>
          <w:sz w:val="28"/>
          <w:szCs w:val="28"/>
        </w:rPr>
        <w:tab/>
      </w:r>
      <w:r>
        <w:rPr>
          <w:rFonts w:ascii="Calibri" w:eastAsia="Calibri" w:hAnsi="Calibri" w:cs="Calibri"/>
          <w:color w:val="000000"/>
          <w:sz w:val="28"/>
          <w:szCs w:val="28"/>
        </w:rPr>
        <w:tab/>
      </w:r>
      <w:r>
        <w:rPr>
          <w:rFonts w:ascii="Calibri" w:eastAsia="Calibri" w:hAnsi="Calibri" w:cs="Calibri"/>
          <w:color w:val="000000"/>
          <w:sz w:val="28"/>
          <w:szCs w:val="28"/>
        </w:rPr>
        <w:tab/>
        <w:t>3 International Business</w:t>
      </w:r>
    </w:p>
    <w:p w:rsidR="0057376B" w:rsidRDefault="00941B80">
      <w:pPr>
        <w:spacing w:before="120" w:line="276" w:lineRule="auto"/>
        <w:ind w:left="0" w:firstLine="720"/>
        <w:rPr>
          <w:rFonts w:ascii="Calibri" w:eastAsia="Calibri" w:hAnsi="Calibri" w:cs="Calibri"/>
          <w:color w:val="000000"/>
          <w:sz w:val="28"/>
          <w:szCs w:val="28"/>
        </w:rPr>
      </w:pPr>
      <w:r>
        <w:rPr>
          <w:rFonts w:ascii="Arial" w:eastAsia="Arial" w:hAnsi="Arial" w:cs="Arial"/>
          <w:color w:val="000000"/>
          <w:sz w:val="28"/>
          <w:szCs w:val="28"/>
        </w:rPr>
        <w:t>•</w:t>
      </w:r>
      <w:r>
        <w:rPr>
          <w:rFonts w:ascii="Calibri" w:eastAsia="Calibri" w:hAnsi="Calibri" w:cs="Calibri"/>
          <w:color w:val="000000"/>
          <w:sz w:val="28"/>
          <w:szCs w:val="28"/>
        </w:rPr>
        <w:t xml:space="preserve">4 Information Tech Mgmt  </w:t>
      </w:r>
      <w:r>
        <w:rPr>
          <w:rFonts w:ascii="Calibri" w:eastAsia="Calibri" w:hAnsi="Calibri" w:cs="Calibri"/>
          <w:color w:val="000000"/>
          <w:sz w:val="28"/>
          <w:szCs w:val="28"/>
        </w:rPr>
        <w:tab/>
        <w:t>11 Management</w:t>
      </w:r>
    </w:p>
    <w:p w:rsidR="0057376B" w:rsidRDefault="00941B80">
      <w:pPr>
        <w:spacing w:before="120" w:line="276" w:lineRule="auto"/>
        <w:ind w:left="0" w:firstLine="720"/>
        <w:rPr>
          <w:rFonts w:ascii="Calibri" w:eastAsia="Calibri" w:hAnsi="Calibri" w:cs="Calibri"/>
          <w:color w:val="000000"/>
          <w:sz w:val="28"/>
          <w:szCs w:val="28"/>
        </w:rPr>
      </w:pPr>
      <w:r>
        <w:rPr>
          <w:rFonts w:ascii="Arial" w:eastAsia="Arial" w:hAnsi="Arial" w:cs="Arial"/>
          <w:color w:val="000000"/>
          <w:sz w:val="28"/>
          <w:szCs w:val="28"/>
        </w:rPr>
        <w:t>•</w:t>
      </w:r>
      <w:r>
        <w:rPr>
          <w:rFonts w:ascii="Calibri" w:eastAsia="Calibri" w:hAnsi="Calibri" w:cs="Calibri"/>
          <w:color w:val="000000"/>
          <w:sz w:val="28"/>
          <w:szCs w:val="28"/>
        </w:rPr>
        <w:t>4 Marketing</w:t>
      </w:r>
    </w:p>
    <w:p w:rsidR="0057376B" w:rsidRDefault="0057376B">
      <w:pPr>
        <w:spacing w:before="0" w:line="276" w:lineRule="auto"/>
        <w:ind w:left="0"/>
        <w:rPr>
          <w:rFonts w:ascii="Calibri" w:eastAsia="Calibri" w:hAnsi="Calibri" w:cs="Calibri"/>
          <w:color w:val="000000"/>
          <w:sz w:val="28"/>
          <w:szCs w:val="28"/>
        </w:rPr>
      </w:pPr>
    </w:p>
    <w:p w:rsidR="0057376B" w:rsidRDefault="00941B80">
      <w:pPr>
        <w:spacing w:before="0" w:line="276" w:lineRule="auto"/>
        <w:ind w:left="0"/>
        <w:rPr>
          <w:rFonts w:ascii="Calibri" w:eastAsia="Calibri" w:hAnsi="Calibri" w:cs="Calibri"/>
          <w:color w:val="000000"/>
          <w:sz w:val="28"/>
          <w:szCs w:val="28"/>
        </w:rPr>
      </w:pPr>
      <w:r>
        <w:rPr>
          <w:rFonts w:ascii="Calibri" w:eastAsia="Calibri" w:hAnsi="Calibri" w:cs="Calibri"/>
          <w:color w:val="000000"/>
          <w:sz w:val="28"/>
          <w:szCs w:val="28"/>
        </w:rPr>
        <w:t>45.2 list Social/Ethical Issues as Research Focus</w:t>
      </w:r>
    </w:p>
    <w:p w:rsidR="0057376B" w:rsidRDefault="0057376B">
      <w:pPr>
        <w:spacing w:before="0" w:line="276" w:lineRule="auto"/>
        <w:ind w:left="0"/>
        <w:rPr>
          <w:rFonts w:ascii="Calibri" w:eastAsia="Calibri" w:hAnsi="Calibri" w:cs="Calibri"/>
          <w:color w:val="000000"/>
          <w:sz w:val="28"/>
          <w:szCs w:val="28"/>
        </w:rPr>
      </w:pPr>
    </w:p>
    <w:p w:rsidR="0057376B" w:rsidRDefault="00941B80">
      <w:pPr>
        <w:spacing w:before="0" w:line="276" w:lineRule="auto"/>
        <w:ind w:left="0"/>
        <w:rPr>
          <w:rFonts w:ascii="Calibri" w:eastAsia="Calibri" w:hAnsi="Calibri" w:cs="Calibri"/>
          <w:color w:val="000000"/>
          <w:sz w:val="28"/>
          <w:szCs w:val="28"/>
        </w:rPr>
      </w:pPr>
      <w:r>
        <w:rPr>
          <w:rFonts w:ascii="Calibri" w:eastAsia="Calibri" w:hAnsi="Calibri" w:cs="Calibri"/>
          <w:color w:val="000000"/>
          <w:sz w:val="28"/>
          <w:szCs w:val="28"/>
        </w:rPr>
        <w:t>Sample recent publications centering business with social issues include:</w:t>
      </w:r>
    </w:p>
    <w:p w:rsidR="0057376B" w:rsidRDefault="0057376B">
      <w:pPr>
        <w:spacing w:before="0" w:line="276" w:lineRule="auto"/>
        <w:ind w:left="0"/>
        <w:rPr>
          <w:rFonts w:ascii="Calibri" w:eastAsia="Calibri" w:hAnsi="Calibri" w:cs="Calibri"/>
          <w:color w:val="000000"/>
          <w:sz w:val="28"/>
          <w:szCs w:val="28"/>
        </w:rPr>
      </w:pPr>
    </w:p>
    <w:p w:rsidR="0057376B" w:rsidRDefault="00941B80">
      <w:pPr>
        <w:spacing w:before="0" w:line="276" w:lineRule="auto"/>
        <w:ind w:left="0"/>
        <w:rPr>
          <w:rFonts w:ascii="Arial" w:eastAsia="Arial" w:hAnsi="Arial" w:cs="Arial"/>
          <w:color w:val="2F2F2F"/>
          <w:sz w:val="24"/>
          <w:szCs w:val="24"/>
        </w:rPr>
      </w:pPr>
      <w:r>
        <w:rPr>
          <w:rFonts w:ascii="Arial" w:eastAsia="Arial" w:hAnsi="Arial" w:cs="Arial"/>
          <w:b/>
          <w:color w:val="2F2F2F"/>
          <w:sz w:val="24"/>
          <w:szCs w:val="24"/>
        </w:rPr>
        <w:t>Crawford, C</w:t>
      </w:r>
      <w:r>
        <w:rPr>
          <w:rFonts w:ascii="Arial" w:eastAsia="Arial" w:hAnsi="Arial" w:cs="Arial"/>
          <w:color w:val="2F2F2F"/>
          <w:sz w:val="24"/>
          <w:szCs w:val="24"/>
        </w:rPr>
        <w:t xml:space="preserve">. (2017).  The Earned Income Tax Credit on its 40th Anniversary-The Most Successful Anti-Poverty Program in the United States?  </w:t>
      </w:r>
      <w:r>
        <w:rPr>
          <w:rFonts w:ascii="Arial" w:eastAsia="Arial" w:hAnsi="Arial" w:cs="Arial"/>
          <w:i/>
          <w:color w:val="2F2F2F"/>
          <w:sz w:val="24"/>
          <w:szCs w:val="24"/>
        </w:rPr>
        <w:t xml:space="preserve"> Journal of Leadership, Accountability and Ethics, 14 (1)</w:t>
      </w:r>
      <w:r>
        <w:rPr>
          <w:rFonts w:ascii="Arial" w:eastAsia="Arial" w:hAnsi="Arial" w:cs="Arial"/>
          <w:color w:val="2F2F2F"/>
          <w:sz w:val="24"/>
          <w:szCs w:val="24"/>
        </w:rPr>
        <w:t>.</w:t>
      </w:r>
    </w:p>
    <w:p w:rsidR="0057376B" w:rsidRDefault="0057376B">
      <w:pPr>
        <w:spacing w:before="0" w:line="276" w:lineRule="auto"/>
        <w:ind w:left="0"/>
        <w:rPr>
          <w:rFonts w:ascii="Arial" w:eastAsia="Arial" w:hAnsi="Arial" w:cs="Arial"/>
          <w:color w:val="2F2F2F"/>
          <w:sz w:val="24"/>
          <w:szCs w:val="24"/>
        </w:rPr>
      </w:pPr>
    </w:p>
    <w:p w:rsidR="0057376B" w:rsidRDefault="00941B80">
      <w:pPr>
        <w:spacing w:before="0" w:line="276" w:lineRule="auto"/>
        <w:ind w:left="0"/>
        <w:rPr>
          <w:rFonts w:ascii="Arial" w:eastAsia="Arial" w:hAnsi="Arial" w:cs="Arial"/>
          <w:color w:val="2F2F2F"/>
          <w:sz w:val="24"/>
          <w:szCs w:val="24"/>
        </w:rPr>
      </w:pPr>
      <w:r>
        <w:rPr>
          <w:rFonts w:ascii="Arial" w:eastAsia="Arial" w:hAnsi="Arial" w:cs="Arial"/>
          <w:b/>
          <w:color w:val="2F2F2F"/>
          <w:sz w:val="24"/>
          <w:szCs w:val="24"/>
        </w:rPr>
        <w:t>Redd, T.C., Hutchins, T.D.</w:t>
      </w:r>
      <w:r>
        <w:rPr>
          <w:rFonts w:ascii="Arial" w:eastAsia="Arial" w:hAnsi="Arial" w:cs="Arial"/>
          <w:color w:val="2F2F2F"/>
          <w:sz w:val="24"/>
          <w:szCs w:val="24"/>
        </w:rPr>
        <w:t xml:space="preserve"> and Giuliano, D. (2015) The World Guide to Sustainable Business:A country-by-country analysis of responsible business and social entrepreneurship, “Costa Rica.” In W.G. Visser (Ed.); Green Leaf Publishing, (4): 62-68.</w:t>
      </w:r>
    </w:p>
    <w:p w:rsidR="0057376B" w:rsidRDefault="0057376B">
      <w:pPr>
        <w:spacing w:before="0" w:line="276" w:lineRule="auto"/>
        <w:ind w:left="0"/>
        <w:rPr>
          <w:rFonts w:ascii="Arial" w:eastAsia="Arial" w:hAnsi="Arial" w:cs="Arial"/>
          <w:color w:val="2F2F2F"/>
          <w:sz w:val="24"/>
          <w:szCs w:val="24"/>
        </w:rPr>
      </w:pPr>
    </w:p>
    <w:p w:rsidR="0057376B" w:rsidRDefault="00941B80">
      <w:pPr>
        <w:spacing w:before="0" w:line="276" w:lineRule="auto"/>
        <w:ind w:left="0"/>
        <w:rPr>
          <w:rFonts w:ascii="Arial" w:eastAsia="Arial" w:hAnsi="Arial" w:cs="Arial"/>
          <w:color w:val="2F2F2F"/>
          <w:sz w:val="24"/>
          <w:szCs w:val="24"/>
        </w:rPr>
      </w:pPr>
      <w:r>
        <w:rPr>
          <w:rFonts w:ascii="Arial" w:eastAsia="Arial" w:hAnsi="Arial" w:cs="Arial"/>
          <w:color w:val="222222"/>
          <w:sz w:val="24"/>
          <w:szCs w:val="24"/>
          <w:highlight w:val="white"/>
        </w:rPr>
        <w:t xml:space="preserve">McCrea, E. A., &amp; </w:t>
      </w:r>
      <w:r>
        <w:rPr>
          <w:rFonts w:ascii="Arial" w:eastAsia="Arial" w:hAnsi="Arial" w:cs="Arial"/>
          <w:b/>
          <w:color w:val="222222"/>
          <w:sz w:val="24"/>
          <w:szCs w:val="24"/>
          <w:highlight w:val="white"/>
        </w:rPr>
        <w:t>Torres-Baumgarten, G</w:t>
      </w:r>
      <w:r>
        <w:rPr>
          <w:rFonts w:ascii="Arial" w:eastAsia="Arial" w:hAnsi="Arial" w:cs="Arial"/>
          <w:color w:val="222222"/>
          <w:sz w:val="24"/>
          <w:szCs w:val="24"/>
          <w:highlight w:val="white"/>
        </w:rPr>
        <w:t xml:space="preserve">. (2017). GRAINS FOR GOOD: Choosing Between Two Business Models. </w:t>
      </w:r>
      <w:r>
        <w:rPr>
          <w:rFonts w:ascii="Arial" w:eastAsia="Arial" w:hAnsi="Arial" w:cs="Arial"/>
          <w:i/>
          <w:color w:val="222222"/>
          <w:sz w:val="24"/>
          <w:szCs w:val="24"/>
          <w:highlight w:val="white"/>
        </w:rPr>
        <w:t>Journal of Business Ethics Education</w:t>
      </w:r>
      <w:r>
        <w:rPr>
          <w:rFonts w:ascii="Arial" w:eastAsia="Arial" w:hAnsi="Arial" w:cs="Arial"/>
          <w:color w:val="222222"/>
          <w:sz w:val="24"/>
          <w:szCs w:val="24"/>
          <w:highlight w:val="white"/>
        </w:rPr>
        <w:t xml:space="preserve">, </w:t>
      </w:r>
      <w:r>
        <w:rPr>
          <w:rFonts w:ascii="Arial" w:eastAsia="Arial" w:hAnsi="Arial" w:cs="Arial"/>
          <w:i/>
          <w:color w:val="222222"/>
          <w:sz w:val="24"/>
          <w:szCs w:val="24"/>
          <w:highlight w:val="white"/>
        </w:rPr>
        <w:t>14</w:t>
      </w:r>
      <w:r>
        <w:rPr>
          <w:rFonts w:ascii="Arial" w:eastAsia="Arial" w:hAnsi="Arial" w:cs="Arial"/>
          <w:color w:val="222222"/>
          <w:sz w:val="24"/>
          <w:szCs w:val="24"/>
          <w:highlight w:val="white"/>
        </w:rPr>
        <w:t>, 331-344.</w:t>
      </w:r>
    </w:p>
    <w:p w:rsidR="0057376B" w:rsidRDefault="0057376B">
      <w:pPr>
        <w:spacing w:before="0" w:line="276" w:lineRule="auto"/>
        <w:ind w:left="0"/>
        <w:rPr>
          <w:rFonts w:ascii="Arial" w:eastAsia="Arial" w:hAnsi="Arial" w:cs="Arial"/>
          <w:color w:val="2F2F2F"/>
          <w:sz w:val="24"/>
          <w:szCs w:val="24"/>
        </w:rPr>
      </w:pPr>
    </w:p>
    <w:p w:rsidR="0057376B" w:rsidRDefault="00941B80">
      <w:pPr>
        <w:spacing w:before="0" w:line="276" w:lineRule="auto"/>
        <w:ind w:left="0"/>
        <w:rPr>
          <w:rFonts w:ascii="Calibri" w:eastAsia="Calibri" w:hAnsi="Calibri" w:cs="Calibri"/>
          <w:color w:val="000000"/>
          <w:sz w:val="28"/>
          <w:szCs w:val="28"/>
        </w:rPr>
      </w:pPr>
      <w:r>
        <w:rPr>
          <w:rFonts w:ascii="Calibri" w:eastAsia="Calibri" w:hAnsi="Calibri" w:cs="Calibri"/>
          <w:color w:val="000000"/>
          <w:sz w:val="28"/>
          <w:szCs w:val="28"/>
        </w:rPr>
        <w:t>For our final baseline data collection effort we reviewed every Anisfield School of Business syllabus for Fall of 2018, coding for presence of social impact, looking specifically for mentions of the 2030 United Nations Sustainability Goals.  Initial results follow in Table 2:</w:t>
      </w:r>
    </w:p>
    <w:p w:rsidR="0057376B" w:rsidRDefault="00941B80" w:rsidP="00CB1EE1">
      <w:pPr>
        <w:spacing w:before="0" w:line="276" w:lineRule="auto"/>
        <w:ind w:left="0"/>
        <w:jc w:val="center"/>
        <w:rPr>
          <w:rFonts w:ascii="Calibri" w:eastAsia="Calibri" w:hAnsi="Calibri" w:cs="Calibri"/>
          <w:color w:val="000000"/>
          <w:sz w:val="28"/>
          <w:szCs w:val="28"/>
        </w:rPr>
      </w:pPr>
      <w:r>
        <w:rPr>
          <w:rFonts w:ascii="Calibri" w:eastAsia="Calibri" w:hAnsi="Calibri" w:cs="Calibri"/>
          <w:noProof/>
          <w:color w:val="000000"/>
          <w:sz w:val="28"/>
          <w:szCs w:val="28"/>
          <w:lang w:val="en-US"/>
        </w:rPr>
        <w:drawing>
          <wp:inline distT="114300" distB="114300" distL="114300" distR="114300">
            <wp:extent cx="2533650" cy="14287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538143" cy="1431284"/>
                    </a:xfrm>
                    <a:prstGeom prst="rect">
                      <a:avLst/>
                    </a:prstGeom>
                    <a:ln/>
                  </pic:spPr>
                </pic:pic>
              </a:graphicData>
            </a:graphic>
          </wp:inline>
        </w:drawing>
      </w:r>
    </w:p>
    <w:p w:rsidR="0057376B" w:rsidRDefault="0057376B">
      <w:pPr>
        <w:spacing w:before="0" w:line="276" w:lineRule="auto"/>
        <w:ind w:left="0"/>
        <w:rPr>
          <w:rFonts w:ascii="Calibri" w:eastAsia="Calibri" w:hAnsi="Calibri" w:cs="Calibri"/>
          <w:color w:val="000000"/>
          <w:sz w:val="28"/>
          <w:szCs w:val="28"/>
        </w:rPr>
      </w:pPr>
    </w:p>
    <w:p w:rsidR="0057376B" w:rsidRDefault="00941B80">
      <w:pPr>
        <w:spacing w:before="160" w:line="276" w:lineRule="auto"/>
        <w:ind w:left="0"/>
        <w:rPr>
          <w:rFonts w:ascii="Arial" w:eastAsia="Arial" w:hAnsi="Arial" w:cs="Arial"/>
          <w:color w:val="000000"/>
          <w:sz w:val="28"/>
          <w:szCs w:val="28"/>
        </w:rPr>
      </w:pPr>
      <w:r>
        <w:rPr>
          <w:rFonts w:ascii="Arial" w:eastAsia="Arial" w:hAnsi="Arial" w:cs="Arial"/>
          <w:color w:val="000000"/>
          <w:sz w:val="28"/>
          <w:szCs w:val="28"/>
        </w:rPr>
        <w:lastRenderedPageBreak/>
        <w:t>Table #2 Faculty inclusion of the content of SDG in course syllabi</w:t>
      </w:r>
    </w:p>
    <w:tbl>
      <w:tblPr>
        <w:tblStyle w:val="a0"/>
        <w:tblW w:w="886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3360"/>
      </w:tblGrid>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b/>
                <w:color w:val="000000"/>
                <w:sz w:val="20"/>
                <w:szCs w:val="20"/>
              </w:rPr>
            </w:pPr>
            <w:r>
              <w:rPr>
                <w:rFonts w:ascii="Arial" w:eastAsia="Arial" w:hAnsi="Arial" w:cs="Arial"/>
                <w:b/>
                <w:color w:val="000000"/>
                <w:sz w:val="20"/>
                <w:szCs w:val="20"/>
              </w:rPr>
              <w:t>Sustainability Development Goals</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b/>
                <w:color w:val="000000"/>
                <w:sz w:val="20"/>
                <w:szCs w:val="20"/>
              </w:rPr>
            </w:pPr>
            <w:r>
              <w:rPr>
                <w:rFonts w:ascii="Arial" w:eastAsia="Arial" w:hAnsi="Arial" w:cs="Arial"/>
                <w:b/>
                <w:color w:val="000000"/>
                <w:sz w:val="20"/>
                <w:szCs w:val="20"/>
              </w:rPr>
              <w:t>Proportion of Syllabi with specific SDG elements</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 No Poverty</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3.06%</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2. Hunger, Food Security, Nutrition, Sustainable Agriculture</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4.08%</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3. Good health and Well-being</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19.39%</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4.Education</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2.04%</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5. Gender Equality</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26.53%</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6. Clean Water Sanitation</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3.06%</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7. Affordable sustainable energy</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0.00%</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8. Decent Work Economic Growth</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29.59%</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9. Infrastructure, Innovation, Industry</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20.41%</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10. Reduced Inequalities</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7.14%</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11, Sustainable Communities</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4.08%</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12. Sustainable consumption and production</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5.10%</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13. Combat Climate Change</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9.18%</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14. Life Below Water</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0.00%</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15. Life on land</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0.00%</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16. Peace, justice, strong institutions</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72.45%</w:t>
            </w:r>
          </w:p>
        </w:tc>
      </w:tr>
      <w:tr w:rsidR="0057376B">
        <w:tc>
          <w:tcPr>
            <w:tcW w:w="5505" w:type="dxa"/>
            <w:tcMar>
              <w:top w:w="40" w:type="dxa"/>
              <w:left w:w="40" w:type="dxa"/>
              <w:bottom w:w="40" w:type="dxa"/>
              <w:right w:w="40" w:type="dxa"/>
            </w:tcMar>
            <w:vAlign w:val="bottom"/>
          </w:tcPr>
          <w:p w:rsidR="0057376B" w:rsidRDefault="00941B80">
            <w:pPr>
              <w:widowControl w:val="0"/>
              <w:spacing w:before="0" w:line="276" w:lineRule="auto"/>
              <w:ind w:left="0"/>
              <w:rPr>
                <w:rFonts w:ascii="Arial" w:eastAsia="Arial" w:hAnsi="Arial" w:cs="Arial"/>
                <w:color w:val="000000"/>
                <w:sz w:val="20"/>
                <w:szCs w:val="20"/>
              </w:rPr>
            </w:pPr>
            <w:r>
              <w:rPr>
                <w:rFonts w:ascii="Arial" w:eastAsia="Arial" w:hAnsi="Arial" w:cs="Arial"/>
                <w:color w:val="000000"/>
                <w:sz w:val="20"/>
                <w:szCs w:val="20"/>
              </w:rPr>
              <w:t>17. Partnership for Goals</w:t>
            </w:r>
          </w:p>
        </w:tc>
        <w:tc>
          <w:tcPr>
            <w:tcW w:w="3360" w:type="dxa"/>
            <w:tcMar>
              <w:top w:w="40" w:type="dxa"/>
              <w:left w:w="40" w:type="dxa"/>
              <w:bottom w:w="40" w:type="dxa"/>
              <w:right w:w="40" w:type="dxa"/>
            </w:tcMar>
            <w:vAlign w:val="bottom"/>
          </w:tcPr>
          <w:p w:rsidR="0057376B" w:rsidRDefault="00941B80">
            <w:pPr>
              <w:widowControl w:val="0"/>
              <w:spacing w:before="0" w:line="276" w:lineRule="auto"/>
              <w:ind w:left="0"/>
              <w:jc w:val="right"/>
              <w:rPr>
                <w:rFonts w:ascii="Arial" w:eastAsia="Arial" w:hAnsi="Arial" w:cs="Arial"/>
                <w:color w:val="000000"/>
                <w:sz w:val="20"/>
                <w:szCs w:val="20"/>
              </w:rPr>
            </w:pPr>
            <w:r>
              <w:rPr>
                <w:rFonts w:ascii="Arial" w:eastAsia="Arial" w:hAnsi="Arial" w:cs="Arial"/>
                <w:color w:val="000000"/>
                <w:sz w:val="20"/>
                <w:szCs w:val="20"/>
              </w:rPr>
              <w:t>0.00%</w:t>
            </w:r>
          </w:p>
        </w:tc>
      </w:tr>
    </w:tbl>
    <w:p w:rsidR="0057376B" w:rsidRDefault="0057376B">
      <w:pPr>
        <w:spacing w:before="160" w:line="276" w:lineRule="auto"/>
        <w:ind w:left="0"/>
        <w:rPr>
          <w:rFonts w:ascii="Arial" w:eastAsia="Arial" w:hAnsi="Arial" w:cs="Arial"/>
          <w:color w:val="000000"/>
        </w:rPr>
      </w:pPr>
    </w:p>
    <w:p w:rsidR="0057376B" w:rsidRDefault="00941B80">
      <w:pPr>
        <w:spacing w:before="0" w:line="276" w:lineRule="auto"/>
        <w:ind w:left="0"/>
        <w:rPr>
          <w:rFonts w:ascii="Arial" w:eastAsia="Arial" w:hAnsi="Arial" w:cs="Arial"/>
          <w:color w:val="000000"/>
        </w:rPr>
      </w:pPr>
      <w:r>
        <w:rPr>
          <w:rFonts w:ascii="Arial" w:eastAsia="Arial" w:hAnsi="Arial" w:cs="Arial"/>
          <w:color w:val="000000"/>
        </w:rPr>
        <w:t>Our three baseline studies highlight our commitment to the PRME principles given:</w:t>
      </w:r>
    </w:p>
    <w:p w:rsidR="0057376B" w:rsidRDefault="0057376B">
      <w:pPr>
        <w:spacing w:before="0" w:line="276" w:lineRule="auto"/>
        <w:ind w:left="0"/>
        <w:rPr>
          <w:rFonts w:ascii="Arial" w:eastAsia="Arial" w:hAnsi="Arial" w:cs="Arial"/>
          <w:color w:val="000000"/>
        </w:rPr>
      </w:pPr>
    </w:p>
    <w:p w:rsidR="0057376B" w:rsidRDefault="00941B80">
      <w:pPr>
        <w:numPr>
          <w:ilvl w:val="0"/>
          <w:numId w:val="1"/>
        </w:numPr>
        <w:spacing w:before="0" w:line="276" w:lineRule="auto"/>
        <w:rPr>
          <w:rFonts w:ascii="Arial" w:eastAsia="Arial" w:hAnsi="Arial" w:cs="Arial"/>
          <w:color w:val="000000"/>
        </w:rPr>
      </w:pPr>
      <w:r>
        <w:rPr>
          <w:rFonts w:ascii="Arial" w:eastAsia="Arial" w:hAnsi="Arial" w:cs="Arial"/>
          <w:color w:val="000000"/>
        </w:rPr>
        <w:t>Almost half of the faculty publishing research  in the area of business and social impact</w:t>
      </w:r>
    </w:p>
    <w:p w:rsidR="0057376B" w:rsidRDefault="00941B80">
      <w:pPr>
        <w:numPr>
          <w:ilvl w:val="0"/>
          <w:numId w:val="1"/>
        </w:numPr>
        <w:spacing w:before="0" w:line="276" w:lineRule="auto"/>
        <w:rPr>
          <w:rFonts w:ascii="Arial" w:eastAsia="Arial" w:hAnsi="Arial" w:cs="Arial"/>
          <w:color w:val="000000"/>
        </w:rPr>
      </w:pPr>
      <w:r>
        <w:rPr>
          <w:rFonts w:ascii="Arial" w:eastAsia="Arial" w:hAnsi="Arial" w:cs="Arial"/>
          <w:color w:val="000000"/>
        </w:rPr>
        <w:t>Support for PRME principles somewhere between some and large extent of the time</w:t>
      </w:r>
    </w:p>
    <w:p w:rsidR="0057376B" w:rsidRDefault="00941B80">
      <w:pPr>
        <w:numPr>
          <w:ilvl w:val="0"/>
          <w:numId w:val="1"/>
        </w:numPr>
        <w:spacing w:before="0" w:line="276" w:lineRule="auto"/>
        <w:rPr>
          <w:rFonts w:ascii="Arial" w:eastAsia="Arial" w:hAnsi="Arial" w:cs="Arial"/>
          <w:color w:val="000000"/>
        </w:rPr>
      </w:pPr>
      <w:r>
        <w:rPr>
          <w:rFonts w:ascii="Arial" w:eastAsia="Arial" w:hAnsi="Arial" w:cs="Arial"/>
          <w:color w:val="000000"/>
        </w:rPr>
        <w:t xml:space="preserve">At least some evidence for almost all of the specifically included in syllabi.  </w:t>
      </w:r>
    </w:p>
    <w:p w:rsidR="0057376B" w:rsidRDefault="0057376B">
      <w:pPr>
        <w:spacing w:before="0" w:line="276" w:lineRule="auto"/>
        <w:ind w:left="0"/>
        <w:rPr>
          <w:rFonts w:ascii="Arial" w:eastAsia="Arial" w:hAnsi="Arial" w:cs="Arial"/>
          <w:color w:val="000000"/>
        </w:rPr>
      </w:pPr>
    </w:p>
    <w:p w:rsidR="0057376B" w:rsidRDefault="0057376B">
      <w:pPr>
        <w:spacing w:before="0" w:line="276" w:lineRule="auto"/>
        <w:ind w:left="0"/>
        <w:rPr>
          <w:rFonts w:ascii="Arial" w:eastAsia="Arial" w:hAnsi="Arial" w:cs="Arial"/>
          <w:color w:val="000000"/>
        </w:rPr>
      </w:pPr>
    </w:p>
    <w:p w:rsidR="0057376B" w:rsidRDefault="00941B80">
      <w:pPr>
        <w:spacing w:before="0" w:line="276" w:lineRule="auto"/>
        <w:ind w:left="0"/>
        <w:rPr>
          <w:rFonts w:ascii="Arial" w:eastAsia="Arial" w:hAnsi="Arial" w:cs="Arial"/>
          <w:color w:val="000000"/>
        </w:rPr>
      </w:pPr>
      <w:r>
        <w:rPr>
          <w:rFonts w:ascii="Arial" w:eastAsia="Arial" w:hAnsi="Arial" w:cs="Arial"/>
          <w:color w:val="000000"/>
        </w:rPr>
        <w:lastRenderedPageBreak/>
        <w:t>Finally, for this first iteration of our SIP, we would be remiss if we neglected to report on the Anisfield School of Business’s highly successful June 2019 hosting of:</w:t>
      </w:r>
    </w:p>
    <w:p w:rsidR="0057376B" w:rsidRDefault="00941B80">
      <w:pPr>
        <w:spacing w:before="0" w:line="276" w:lineRule="auto"/>
        <w:ind w:left="0"/>
        <w:rPr>
          <w:rFonts w:ascii="Arial" w:eastAsia="Arial" w:hAnsi="Arial" w:cs="Arial"/>
          <w:color w:val="000000"/>
        </w:rPr>
      </w:pPr>
      <w:r>
        <w:rPr>
          <w:rFonts w:ascii="Arial" w:eastAsia="Arial" w:hAnsi="Arial" w:cs="Arial"/>
          <w:noProof/>
          <w:color w:val="000000"/>
          <w:lang w:val="en-US"/>
        </w:rPr>
        <w:drawing>
          <wp:inline distT="114300" distB="114300" distL="114300" distR="114300">
            <wp:extent cx="1990725" cy="5143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990725" cy="514350"/>
                    </a:xfrm>
                    <a:prstGeom prst="rect">
                      <a:avLst/>
                    </a:prstGeom>
                    <a:ln/>
                  </pic:spPr>
                </pic:pic>
              </a:graphicData>
            </a:graphic>
          </wp:inline>
        </w:drawing>
      </w:r>
    </w:p>
    <w:p w:rsidR="0057376B" w:rsidRDefault="00941B80">
      <w:pPr>
        <w:spacing w:before="0" w:line="276" w:lineRule="auto"/>
        <w:ind w:left="0"/>
        <w:rPr>
          <w:rFonts w:ascii="Arial" w:eastAsia="Arial" w:hAnsi="Arial" w:cs="Arial"/>
          <w:color w:val="000000"/>
        </w:rPr>
      </w:pPr>
      <w:r>
        <w:rPr>
          <w:rFonts w:ascii="Arial" w:eastAsia="Arial" w:hAnsi="Arial" w:cs="Arial"/>
          <w:noProof/>
          <w:color w:val="000000"/>
          <w:lang w:val="en-US"/>
        </w:rPr>
        <w:drawing>
          <wp:inline distT="114300" distB="114300" distL="114300" distR="114300">
            <wp:extent cx="4400550" cy="37147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400550" cy="371475"/>
                    </a:xfrm>
                    <a:prstGeom prst="rect">
                      <a:avLst/>
                    </a:prstGeom>
                    <a:ln/>
                  </pic:spPr>
                </pic:pic>
              </a:graphicData>
            </a:graphic>
          </wp:inline>
        </w:drawing>
      </w:r>
    </w:p>
    <w:p w:rsidR="0057376B" w:rsidRDefault="0057376B">
      <w:pPr>
        <w:spacing w:before="0" w:line="276" w:lineRule="auto"/>
        <w:ind w:left="0"/>
        <w:rPr>
          <w:rFonts w:ascii="Arial" w:eastAsia="Arial" w:hAnsi="Arial" w:cs="Arial"/>
          <w:color w:val="000000"/>
        </w:rPr>
      </w:pPr>
    </w:p>
    <w:p w:rsidR="0057376B" w:rsidRDefault="0057376B">
      <w:pPr>
        <w:spacing w:before="0" w:line="276" w:lineRule="auto"/>
        <w:ind w:left="0"/>
        <w:rPr>
          <w:rFonts w:ascii="Arial" w:eastAsia="Arial" w:hAnsi="Arial" w:cs="Arial"/>
          <w:color w:val="000000"/>
        </w:rPr>
      </w:pPr>
    </w:p>
    <w:p w:rsidR="0057376B" w:rsidRDefault="0057376B">
      <w:pPr>
        <w:spacing w:before="0" w:line="276" w:lineRule="auto"/>
        <w:ind w:left="0"/>
        <w:rPr>
          <w:rFonts w:ascii="Arial" w:eastAsia="Arial" w:hAnsi="Arial" w:cs="Arial"/>
          <w:color w:val="000000"/>
        </w:rPr>
      </w:pPr>
    </w:p>
    <w:p w:rsidR="0057376B" w:rsidRDefault="00941B80">
      <w:pPr>
        <w:spacing w:before="0" w:line="276" w:lineRule="auto"/>
        <w:ind w:left="0"/>
        <w:rPr>
          <w:rFonts w:ascii="Arial" w:eastAsia="Arial" w:hAnsi="Arial" w:cs="Arial"/>
          <w:color w:val="000000"/>
        </w:rPr>
      </w:pPr>
      <w:r>
        <w:rPr>
          <w:rFonts w:ascii="Arial" w:eastAsia="Arial" w:hAnsi="Arial" w:cs="Arial"/>
          <w:color w:val="000000"/>
        </w:rPr>
        <w:t xml:space="preserve">Future Research and Action </w:t>
      </w:r>
    </w:p>
    <w:p w:rsidR="0057376B" w:rsidRDefault="0057376B">
      <w:pPr>
        <w:spacing w:before="0" w:line="276" w:lineRule="auto"/>
        <w:ind w:left="0"/>
        <w:rPr>
          <w:rFonts w:ascii="Arial" w:eastAsia="Arial" w:hAnsi="Arial" w:cs="Arial"/>
          <w:color w:val="000000"/>
        </w:rPr>
      </w:pPr>
    </w:p>
    <w:p w:rsidR="0057376B" w:rsidRDefault="00941B80">
      <w:pPr>
        <w:spacing w:before="0" w:line="276" w:lineRule="auto"/>
        <w:ind w:left="0"/>
        <w:rPr>
          <w:rFonts w:ascii="Arial" w:eastAsia="Arial" w:hAnsi="Arial" w:cs="Arial"/>
          <w:color w:val="000000"/>
        </w:rPr>
      </w:pPr>
      <w:r>
        <w:rPr>
          <w:rFonts w:ascii="Arial" w:eastAsia="Arial" w:hAnsi="Arial" w:cs="Arial"/>
          <w:color w:val="000000"/>
        </w:rPr>
        <w:t>With our baseline of attitude and execution established, our next steps will include, for our next SIP, a determination of our PRME targets through visioning</w:t>
      </w:r>
      <w:r w:rsidR="006329B7">
        <w:rPr>
          <w:rFonts w:ascii="Arial" w:eastAsia="Arial" w:hAnsi="Arial" w:cs="Arial"/>
          <w:color w:val="000000"/>
        </w:rPr>
        <w:t xml:space="preserve"> and planning</w:t>
      </w:r>
      <w:r>
        <w:rPr>
          <w:rFonts w:ascii="Arial" w:eastAsia="Arial" w:hAnsi="Arial" w:cs="Arial"/>
          <w:color w:val="000000"/>
        </w:rPr>
        <w:t xml:space="preserve"> in 2019-2020, and then a gap analysis and avenues for closing the loop</w:t>
      </w:r>
      <w:r w:rsidR="006329B7">
        <w:rPr>
          <w:rFonts w:ascii="Arial" w:eastAsia="Arial" w:hAnsi="Arial" w:cs="Arial"/>
          <w:color w:val="000000"/>
        </w:rPr>
        <w:t xml:space="preserve"> in 2020-2021</w:t>
      </w:r>
      <w:r>
        <w:rPr>
          <w:rFonts w:ascii="Arial" w:eastAsia="Arial" w:hAnsi="Arial" w:cs="Arial"/>
          <w:color w:val="000000"/>
        </w:rPr>
        <w:t>.</w:t>
      </w:r>
      <w:r w:rsidR="006329B7">
        <w:rPr>
          <w:rFonts w:ascii="Arial" w:eastAsia="Arial" w:hAnsi="Arial" w:cs="Arial"/>
          <w:color w:val="000000"/>
        </w:rPr>
        <w:t xml:space="preserve">  A specific action timeline for the next 24 months follows:</w:t>
      </w:r>
    </w:p>
    <w:p w:rsidR="006329B7" w:rsidRDefault="006329B7">
      <w:pPr>
        <w:spacing w:before="0" w:line="276" w:lineRule="auto"/>
        <w:ind w:left="0"/>
        <w:rPr>
          <w:rFonts w:ascii="Arial" w:eastAsia="Arial" w:hAnsi="Arial" w:cs="Arial"/>
          <w:color w:val="000000"/>
        </w:rPr>
      </w:pPr>
    </w:p>
    <w:p w:rsidR="006329B7" w:rsidRDefault="006329B7">
      <w:pPr>
        <w:spacing w:before="0" w:line="276" w:lineRule="auto"/>
        <w:ind w:left="0"/>
        <w:rPr>
          <w:rFonts w:ascii="Arial" w:eastAsia="Arial" w:hAnsi="Arial" w:cs="Arial"/>
          <w:color w:val="000000"/>
        </w:rPr>
      </w:pPr>
      <w:r>
        <w:rPr>
          <w:rFonts w:ascii="Arial" w:eastAsia="Arial" w:hAnsi="Arial" w:cs="Arial"/>
          <w:color w:val="000000"/>
        </w:rPr>
        <w:t>Fall 2019:  faculty brainstorming sessions to determine vision for PRME activity in next 24 months</w:t>
      </w:r>
    </w:p>
    <w:p w:rsidR="006329B7" w:rsidRDefault="006329B7">
      <w:pPr>
        <w:spacing w:before="0" w:line="276" w:lineRule="auto"/>
        <w:ind w:left="0"/>
        <w:rPr>
          <w:rFonts w:ascii="Arial" w:eastAsia="Arial" w:hAnsi="Arial" w:cs="Arial"/>
          <w:color w:val="000000"/>
        </w:rPr>
      </w:pPr>
      <w:r>
        <w:rPr>
          <w:rFonts w:ascii="Arial" w:eastAsia="Arial" w:hAnsi="Arial" w:cs="Arial"/>
          <w:color w:val="000000"/>
        </w:rPr>
        <w:t>Early Spring 2020:  action plan developed based on gap analysis</w:t>
      </w:r>
    </w:p>
    <w:p w:rsidR="0057376B" w:rsidRDefault="006329B7">
      <w:pPr>
        <w:spacing w:before="0" w:line="276" w:lineRule="auto"/>
        <w:ind w:left="0"/>
        <w:rPr>
          <w:rFonts w:ascii="Arial" w:eastAsia="Arial" w:hAnsi="Arial" w:cs="Arial"/>
          <w:color w:val="000000"/>
        </w:rPr>
      </w:pPr>
      <w:r>
        <w:rPr>
          <w:rFonts w:ascii="Arial" w:eastAsia="Arial" w:hAnsi="Arial" w:cs="Arial"/>
          <w:color w:val="000000"/>
        </w:rPr>
        <w:t>Late Spring 2020-early Fall 2020:  implementation</w:t>
      </w:r>
    </w:p>
    <w:p w:rsidR="006329B7" w:rsidRDefault="006329B7">
      <w:pPr>
        <w:spacing w:before="0" w:line="276" w:lineRule="auto"/>
        <w:ind w:left="0"/>
        <w:rPr>
          <w:rFonts w:ascii="Arial" w:eastAsia="Arial" w:hAnsi="Arial" w:cs="Arial"/>
          <w:color w:val="000000"/>
        </w:rPr>
      </w:pPr>
      <w:r>
        <w:rPr>
          <w:rFonts w:ascii="Arial" w:eastAsia="Arial" w:hAnsi="Arial" w:cs="Arial"/>
          <w:color w:val="000000"/>
        </w:rPr>
        <w:t>Spring 2021: outcomes assessment; identification of loop-closing activities</w:t>
      </w:r>
    </w:p>
    <w:p w:rsidR="0057376B" w:rsidRDefault="0057376B">
      <w:pPr>
        <w:spacing w:before="0" w:line="276" w:lineRule="auto"/>
        <w:ind w:left="0"/>
        <w:rPr>
          <w:rFonts w:ascii="Arial" w:eastAsia="Arial" w:hAnsi="Arial" w:cs="Arial"/>
          <w:color w:val="000000"/>
        </w:rPr>
      </w:pPr>
    </w:p>
    <w:p w:rsidR="0057376B" w:rsidRDefault="0057376B">
      <w:pPr>
        <w:pBdr>
          <w:top w:val="nil"/>
          <w:left w:val="nil"/>
          <w:bottom w:val="nil"/>
          <w:right w:val="nil"/>
          <w:between w:val="nil"/>
        </w:pBdr>
      </w:pPr>
    </w:p>
    <w:sectPr w:rsidR="0057376B">
      <w:headerReference w:type="default" r:id="rId23"/>
      <w:footerReference w:type="default" r:id="rId24"/>
      <w:headerReference w:type="first" r:id="rId25"/>
      <w:footerReference w:type="first" r:id="rId26"/>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B80" w:rsidRDefault="00941B80">
      <w:pPr>
        <w:spacing w:before="0" w:line="240" w:lineRule="auto"/>
      </w:pPr>
      <w:r>
        <w:separator/>
      </w:r>
    </w:p>
  </w:endnote>
  <w:endnote w:type="continuationSeparator" w:id="0">
    <w:p w:rsidR="00941B80" w:rsidRDefault="00941B8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default"/>
  </w:font>
  <w:font w:name="Trebuchet MS">
    <w:panose1 w:val="020B0603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76B" w:rsidRDefault="00941B80">
    <w:pPr>
      <w:pBdr>
        <w:top w:val="nil"/>
        <w:left w:val="nil"/>
        <w:bottom w:val="nil"/>
        <w:right w:val="nil"/>
        <w:between w:val="nil"/>
      </w:pBdr>
      <w:spacing w:after="1600" w:line="240" w:lineRule="auto"/>
      <w:ind w:left="-1440"/>
      <w:rPr>
        <w:sz w:val="20"/>
        <w:szCs w:val="20"/>
      </w:rPr>
    </w:pPr>
    <w:r>
      <w:rPr>
        <w:noProof/>
        <w:lang w:val="en-US"/>
      </w:rPr>
      <w:drawing>
        <wp:anchor distT="0" distB="0" distL="0" distR="0" simplePos="0" relativeHeight="251661312" behindDoc="0" locked="0" layoutInCell="1" hidden="0" allowOverlap="1">
          <wp:simplePos x="0" y="0"/>
          <wp:positionH relativeFrom="column">
            <wp:posOffset>-923924</wp:posOffset>
          </wp:positionH>
          <wp:positionV relativeFrom="paragraph">
            <wp:posOffset>171450</wp:posOffset>
          </wp:positionV>
          <wp:extent cx="7791450" cy="1065497"/>
          <wp:effectExtent l="0" t="0" r="0" b="0"/>
          <wp:wrapSquare wrapText="bothSides" distT="0" distB="0" distL="0" distR="0"/>
          <wp:docPr id="7" name="image16.png" descr="footer graphic"/>
          <wp:cNvGraphicFramePr/>
          <a:graphic xmlns:a="http://schemas.openxmlformats.org/drawingml/2006/main">
            <a:graphicData uri="http://schemas.openxmlformats.org/drawingml/2006/picture">
              <pic:pic xmlns:pic="http://schemas.openxmlformats.org/drawingml/2006/picture">
                <pic:nvPicPr>
                  <pic:cNvPr id="0" name="image16.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76B" w:rsidRDefault="00941B80">
    <w:pPr>
      <w:pBdr>
        <w:top w:val="nil"/>
        <w:left w:val="nil"/>
        <w:bottom w:val="nil"/>
        <w:right w:val="nil"/>
        <w:between w:val="nil"/>
      </w:pBdr>
      <w:spacing w:after="1600" w:line="240" w:lineRule="auto"/>
      <w:ind w:left="-1440"/>
      <w:rPr>
        <w:sz w:val="20"/>
        <w:szCs w:val="20"/>
      </w:rPr>
    </w:pPr>
    <w:r>
      <w:rPr>
        <w:noProof/>
        <w:lang w:val="en-US"/>
      </w:rPr>
      <w:drawing>
        <wp:anchor distT="0" distB="0" distL="0" distR="0" simplePos="0" relativeHeight="251660288" behindDoc="0" locked="0" layoutInCell="1" hidden="0" allowOverlap="1">
          <wp:simplePos x="0" y="0"/>
          <wp:positionH relativeFrom="column">
            <wp:posOffset>-923924</wp:posOffset>
          </wp:positionH>
          <wp:positionV relativeFrom="paragraph">
            <wp:posOffset>180975</wp:posOffset>
          </wp:positionV>
          <wp:extent cx="7791450" cy="1065497"/>
          <wp:effectExtent l="0" t="0" r="0" b="0"/>
          <wp:wrapTopAndBottom distT="0" distB="0"/>
          <wp:docPr id="5" name="image16.png" descr="footer graphic"/>
          <wp:cNvGraphicFramePr/>
          <a:graphic xmlns:a="http://schemas.openxmlformats.org/drawingml/2006/main">
            <a:graphicData uri="http://schemas.openxmlformats.org/drawingml/2006/picture">
              <pic:pic xmlns:pic="http://schemas.openxmlformats.org/drawingml/2006/picture">
                <pic:nvPicPr>
                  <pic:cNvPr id="0" name="image16.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B80" w:rsidRDefault="00941B80">
      <w:pPr>
        <w:spacing w:before="0" w:line="240" w:lineRule="auto"/>
      </w:pPr>
      <w:r>
        <w:separator/>
      </w:r>
    </w:p>
  </w:footnote>
  <w:footnote w:type="continuationSeparator" w:id="0">
    <w:p w:rsidR="00941B80" w:rsidRDefault="00941B8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76B" w:rsidRDefault="00941B80">
    <w:pPr>
      <w:pBdr>
        <w:top w:val="nil"/>
        <w:left w:val="nil"/>
        <w:bottom w:val="nil"/>
        <w:right w:val="nil"/>
        <w:between w:val="nil"/>
      </w:pBdr>
      <w:spacing w:before="800"/>
      <w:rPr>
        <w:color w:val="E01B84"/>
        <w:sz w:val="24"/>
        <w:szCs w:val="24"/>
      </w:rPr>
    </w:pPr>
    <w:r>
      <w:rPr>
        <w:color w:val="E01B84"/>
        <w:sz w:val="24"/>
        <w:szCs w:val="24"/>
      </w:rPr>
      <w:fldChar w:fldCharType="begin"/>
    </w:r>
    <w:r>
      <w:rPr>
        <w:color w:val="E01B84"/>
        <w:sz w:val="24"/>
        <w:szCs w:val="24"/>
      </w:rPr>
      <w:instrText>PAGE</w:instrText>
    </w:r>
    <w:r>
      <w:rPr>
        <w:color w:val="E01B84"/>
        <w:sz w:val="24"/>
        <w:szCs w:val="24"/>
      </w:rPr>
      <w:fldChar w:fldCharType="separate"/>
    </w:r>
    <w:r w:rsidR="00997A54">
      <w:rPr>
        <w:noProof/>
        <w:color w:val="E01B84"/>
        <w:sz w:val="24"/>
        <w:szCs w:val="24"/>
      </w:rPr>
      <w:t>3</w:t>
    </w:r>
    <w:r>
      <w:rPr>
        <w:color w:val="E01B84"/>
        <w:sz w:val="24"/>
        <w:szCs w:val="24"/>
      </w:rPr>
      <w:fldChar w:fldCharType="end"/>
    </w:r>
    <w:r>
      <w:rPr>
        <w:color w:val="E01B84"/>
        <w:sz w:val="24"/>
        <w:szCs w:val="24"/>
      </w:rPr>
      <w:t xml:space="preserve"> </w:t>
    </w:r>
    <w:r>
      <w:rPr>
        <w:noProof/>
        <w:lang w:val="en-US"/>
      </w:rPr>
      <w:drawing>
        <wp:anchor distT="0" distB="0" distL="0" distR="0" simplePos="0" relativeHeight="251659264" behindDoc="0" locked="0" layoutInCell="1" hidden="0" allowOverlap="1">
          <wp:simplePos x="0" y="0"/>
          <wp:positionH relativeFrom="column">
            <wp:posOffset>5724525</wp:posOffset>
          </wp:positionH>
          <wp:positionV relativeFrom="paragraph">
            <wp:posOffset>-66674</wp:posOffset>
          </wp:positionV>
          <wp:extent cx="1143000" cy="1143000"/>
          <wp:effectExtent l="0" t="0" r="0" b="0"/>
          <wp:wrapSquare wrapText="bothSides" distT="0" distB="0" distL="0" distR="0"/>
          <wp:docPr id="12" name="image2.png" descr="corner graphic"/>
          <wp:cNvGraphicFramePr/>
          <a:graphic xmlns:a="http://schemas.openxmlformats.org/drawingml/2006/main">
            <a:graphicData uri="http://schemas.openxmlformats.org/drawingml/2006/picture">
              <pic:pic xmlns:pic="http://schemas.openxmlformats.org/drawingml/2006/picture">
                <pic:nvPicPr>
                  <pic:cNvPr id="0" name="image2.png" descr="corner graphic"/>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76B" w:rsidRDefault="00941B80">
    <w:pPr>
      <w:pBdr>
        <w:top w:val="nil"/>
        <w:left w:val="nil"/>
        <w:bottom w:val="nil"/>
        <w:right w:val="nil"/>
        <w:between w:val="nil"/>
      </w:pBdr>
    </w:pPr>
    <w:r>
      <w:rPr>
        <w:noProof/>
        <w:lang w:val="en-US"/>
      </w:rPr>
      <w:drawing>
        <wp:anchor distT="0" distB="0" distL="0" distR="0" simplePos="0" relativeHeight="251658240" behindDoc="0" locked="0" layoutInCell="1" hidden="0" allowOverlap="1">
          <wp:simplePos x="0" y="0"/>
          <wp:positionH relativeFrom="column">
            <wp:posOffset>4581525</wp:posOffset>
          </wp:positionH>
          <wp:positionV relativeFrom="paragraph">
            <wp:posOffset>-66674</wp:posOffset>
          </wp:positionV>
          <wp:extent cx="2281450" cy="2281450"/>
          <wp:effectExtent l="0" t="0" r="0" b="0"/>
          <wp:wrapSquare wrapText="bothSides" distT="0" distB="0" distL="0" distR="0"/>
          <wp:docPr id="14" name="image5.png" descr="geometric_corner.png"/>
          <wp:cNvGraphicFramePr/>
          <a:graphic xmlns:a="http://schemas.openxmlformats.org/drawingml/2006/main">
            <a:graphicData uri="http://schemas.openxmlformats.org/drawingml/2006/picture">
              <pic:pic xmlns:pic="http://schemas.openxmlformats.org/drawingml/2006/picture">
                <pic:nvPicPr>
                  <pic:cNvPr id="0" name="image5.png" descr="geometric_corner.png"/>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DA4A1A"/>
    <w:multiLevelType w:val="multilevel"/>
    <w:tmpl w:val="10B2B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6B"/>
    <w:rsid w:val="00056846"/>
    <w:rsid w:val="00417A72"/>
    <w:rsid w:val="0057376B"/>
    <w:rsid w:val="006329B7"/>
    <w:rsid w:val="00777F9D"/>
    <w:rsid w:val="00941B80"/>
    <w:rsid w:val="00997A54"/>
    <w:rsid w:val="00CB1EE1"/>
    <w:rsid w:val="00D43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241F"/>
  <w15:docId w15:val="{98991252-7FD3-480A-9541-F8F67927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color w:val="666666"/>
        <w:sz w:val="22"/>
        <w:szCs w:val="22"/>
        <w:lang w:val="en" w:eastAsia="en-US" w:bidi="ar-SA"/>
      </w:rPr>
    </w:rPrDefault>
    <w:pPrDefault>
      <w:pPr>
        <w:spacing w:before="200" w:line="335"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line="240" w:lineRule="auto"/>
      <w:outlineLvl w:val="0"/>
    </w:pPr>
    <w:rPr>
      <w:color w:val="000000"/>
      <w:sz w:val="42"/>
      <w:szCs w:val="42"/>
    </w:rPr>
  </w:style>
  <w:style w:type="paragraph" w:styleId="Heading2">
    <w:name w:val="heading 2"/>
    <w:basedOn w:val="Normal"/>
    <w:next w:val="Normal"/>
    <w:pPr>
      <w:spacing w:line="240" w:lineRule="auto"/>
      <w:outlineLvl w:val="1"/>
    </w:pPr>
    <w:rPr>
      <w:color w:val="000000"/>
      <w:sz w:val="32"/>
      <w:szCs w:val="32"/>
    </w:rPr>
  </w:style>
  <w:style w:type="paragraph" w:styleId="Heading3">
    <w:name w:val="heading 3"/>
    <w:basedOn w:val="Normal"/>
    <w:next w:val="Normal"/>
    <w:pPr>
      <w:spacing w:line="240" w:lineRule="auto"/>
      <w:outlineLvl w:val="2"/>
    </w:pPr>
    <w:rPr>
      <w:b/>
      <w:color w:val="E01B84"/>
      <w:sz w:val="24"/>
      <w:szCs w:val="24"/>
    </w:rPr>
  </w:style>
  <w:style w:type="paragraph" w:styleId="Heading4">
    <w:name w:val="heading 4"/>
    <w:basedOn w:val="Normal"/>
    <w:next w:val="Normal"/>
    <w:pPr>
      <w:keepNext/>
      <w:keepLines/>
      <w:spacing w:before="0"/>
      <w:outlineLvl w:val="3"/>
    </w:pPr>
    <w:rPr>
      <w:b/>
      <w:color w:val="6D64E8"/>
      <w:sz w:val="40"/>
      <w:szCs w:val="40"/>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pPr>
    <w:rPr>
      <w:color w:val="283592"/>
      <w:sz w:val="68"/>
      <w:szCs w:val="68"/>
    </w:rPr>
  </w:style>
  <w:style w:type="paragraph" w:styleId="Subtitle">
    <w:name w:val="Subtitle"/>
    <w:basedOn w:val="Normal"/>
    <w:next w:val="Normal"/>
    <w:rPr>
      <w:color w:val="E01B8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5684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8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ramapo.edu/asb/"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1267</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Rikki</dc:creator>
  <cp:lastModifiedBy>Administrator</cp:lastModifiedBy>
  <cp:revision>6</cp:revision>
  <dcterms:created xsi:type="dcterms:W3CDTF">2019-07-01T14:25:00Z</dcterms:created>
  <dcterms:modified xsi:type="dcterms:W3CDTF">2019-07-30T20:38:00Z</dcterms:modified>
</cp:coreProperties>
</file>