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A75" w:rsidRDefault="00100A75" w:rsidP="00100A75">
      <w:pPr>
        <w:pStyle w:val="Default"/>
        <w:jc w:val="right"/>
      </w:pPr>
    </w:p>
    <w:p w:rsidR="00100A75" w:rsidRDefault="00100A75" w:rsidP="00100A75">
      <w:pPr>
        <w:pStyle w:val="Default"/>
        <w:jc w:val="right"/>
        <w:rPr>
          <w:sz w:val="22"/>
          <w:szCs w:val="22"/>
        </w:rPr>
      </w:pPr>
      <w:r>
        <w:t xml:space="preserve"> </w:t>
      </w:r>
      <w:proofErr w:type="spellStart"/>
      <w:r>
        <w:rPr>
          <w:sz w:val="22"/>
          <w:szCs w:val="22"/>
        </w:rPr>
        <w:t>Ms</w:t>
      </w:r>
      <w:proofErr w:type="spellEnd"/>
      <w:r>
        <w:rPr>
          <w:sz w:val="22"/>
          <w:szCs w:val="22"/>
        </w:rPr>
        <w:t xml:space="preserve">. </w:t>
      </w:r>
      <w:proofErr w:type="spellStart"/>
      <w:r>
        <w:rPr>
          <w:sz w:val="22"/>
          <w:szCs w:val="22"/>
        </w:rPr>
        <w:t>Meredith</w:t>
      </w:r>
      <w:proofErr w:type="spellEnd"/>
      <w:r>
        <w:rPr>
          <w:sz w:val="22"/>
          <w:szCs w:val="22"/>
        </w:rPr>
        <w:t xml:space="preserve"> </w:t>
      </w:r>
      <w:proofErr w:type="spellStart"/>
      <w:r>
        <w:rPr>
          <w:sz w:val="22"/>
          <w:szCs w:val="22"/>
        </w:rPr>
        <w:t>Storey</w:t>
      </w:r>
      <w:proofErr w:type="spellEnd"/>
      <w:r>
        <w:rPr>
          <w:sz w:val="22"/>
          <w:szCs w:val="22"/>
        </w:rPr>
        <w:t xml:space="preserve"> </w:t>
      </w:r>
    </w:p>
    <w:p w:rsidR="00100A75" w:rsidRDefault="00100A75" w:rsidP="00100A75">
      <w:pPr>
        <w:pStyle w:val="Default"/>
        <w:jc w:val="right"/>
        <w:rPr>
          <w:sz w:val="22"/>
          <w:szCs w:val="22"/>
        </w:rPr>
      </w:pPr>
      <w:r>
        <w:rPr>
          <w:sz w:val="22"/>
          <w:szCs w:val="22"/>
        </w:rPr>
        <w:t xml:space="preserve">PRME </w:t>
      </w:r>
      <w:proofErr w:type="spellStart"/>
      <w:r>
        <w:rPr>
          <w:sz w:val="22"/>
          <w:szCs w:val="22"/>
        </w:rPr>
        <w:t>Secretariat</w:t>
      </w:r>
      <w:proofErr w:type="spellEnd"/>
      <w:r>
        <w:rPr>
          <w:sz w:val="22"/>
          <w:szCs w:val="22"/>
        </w:rPr>
        <w:t xml:space="preserve"> </w:t>
      </w:r>
    </w:p>
    <w:p w:rsidR="00100A75" w:rsidRDefault="00100A75" w:rsidP="00100A75">
      <w:pPr>
        <w:pStyle w:val="Default"/>
        <w:jc w:val="right"/>
        <w:rPr>
          <w:sz w:val="22"/>
          <w:szCs w:val="22"/>
        </w:rPr>
      </w:pPr>
      <w:r>
        <w:rPr>
          <w:sz w:val="22"/>
          <w:szCs w:val="22"/>
        </w:rPr>
        <w:t xml:space="preserve">United </w:t>
      </w:r>
      <w:proofErr w:type="spellStart"/>
      <w:r>
        <w:rPr>
          <w:sz w:val="22"/>
          <w:szCs w:val="22"/>
        </w:rPr>
        <w:t>Nations</w:t>
      </w:r>
      <w:proofErr w:type="spellEnd"/>
      <w:r>
        <w:rPr>
          <w:sz w:val="22"/>
          <w:szCs w:val="22"/>
        </w:rPr>
        <w:t xml:space="preserve"> </w:t>
      </w:r>
      <w:proofErr w:type="spellStart"/>
      <w:r>
        <w:rPr>
          <w:sz w:val="22"/>
          <w:szCs w:val="22"/>
        </w:rPr>
        <w:t>Global</w:t>
      </w:r>
      <w:proofErr w:type="spellEnd"/>
      <w:r>
        <w:rPr>
          <w:sz w:val="22"/>
          <w:szCs w:val="22"/>
        </w:rPr>
        <w:t xml:space="preserve"> </w:t>
      </w:r>
      <w:proofErr w:type="spellStart"/>
      <w:r>
        <w:rPr>
          <w:sz w:val="22"/>
          <w:szCs w:val="22"/>
        </w:rPr>
        <w:t>Compact</w:t>
      </w:r>
      <w:proofErr w:type="spellEnd"/>
      <w:r>
        <w:rPr>
          <w:sz w:val="22"/>
          <w:szCs w:val="22"/>
        </w:rPr>
        <w:t xml:space="preserve"> </w:t>
      </w:r>
    </w:p>
    <w:p w:rsidR="00100A75" w:rsidRDefault="00100A75" w:rsidP="00100A75">
      <w:pPr>
        <w:pStyle w:val="Default"/>
        <w:jc w:val="right"/>
        <w:rPr>
          <w:sz w:val="22"/>
          <w:szCs w:val="22"/>
        </w:rPr>
      </w:pPr>
      <w:r>
        <w:rPr>
          <w:sz w:val="22"/>
          <w:szCs w:val="22"/>
        </w:rPr>
        <w:t xml:space="preserve">685 </w:t>
      </w:r>
      <w:proofErr w:type="spellStart"/>
      <w:r>
        <w:rPr>
          <w:sz w:val="22"/>
          <w:szCs w:val="22"/>
        </w:rPr>
        <w:t>Third</w:t>
      </w:r>
      <w:proofErr w:type="spellEnd"/>
      <w:r>
        <w:rPr>
          <w:sz w:val="22"/>
          <w:szCs w:val="22"/>
        </w:rPr>
        <w:t xml:space="preserve"> Ave, 12th </w:t>
      </w:r>
      <w:proofErr w:type="spellStart"/>
      <w:r>
        <w:rPr>
          <w:sz w:val="22"/>
          <w:szCs w:val="22"/>
        </w:rPr>
        <w:t>Floor</w:t>
      </w:r>
      <w:proofErr w:type="spellEnd"/>
      <w:r>
        <w:rPr>
          <w:sz w:val="22"/>
          <w:szCs w:val="22"/>
        </w:rPr>
        <w:t xml:space="preserve"> </w:t>
      </w:r>
    </w:p>
    <w:p w:rsidR="00100A75" w:rsidRDefault="00100A75" w:rsidP="00100A75">
      <w:pPr>
        <w:suppressAutoHyphens w:val="0"/>
        <w:autoSpaceDN/>
        <w:jc w:val="right"/>
        <w:textAlignment w:val="auto"/>
      </w:pPr>
      <w:r>
        <w:t xml:space="preserve">New York, NY, 10017, United </w:t>
      </w:r>
      <w:proofErr w:type="spellStart"/>
      <w:r>
        <w:t>States</w:t>
      </w:r>
      <w:proofErr w:type="spellEnd"/>
      <w:r>
        <w:t xml:space="preserve"> </w:t>
      </w:r>
    </w:p>
    <w:p w:rsidR="00100A75" w:rsidRDefault="00100A75" w:rsidP="00100A75">
      <w:pPr>
        <w:suppressAutoHyphens w:val="0"/>
        <w:autoSpaceDN/>
        <w:jc w:val="right"/>
        <w:textAlignment w:val="auto"/>
      </w:pPr>
    </w:p>
    <w:p w:rsidR="00100A75" w:rsidRDefault="00100A75" w:rsidP="00100A75">
      <w:pPr>
        <w:pStyle w:val="Default"/>
      </w:pPr>
    </w:p>
    <w:p w:rsidR="00100A75" w:rsidRDefault="00100A75" w:rsidP="00100A75">
      <w:pPr>
        <w:pStyle w:val="Default"/>
        <w:rPr>
          <w:sz w:val="22"/>
          <w:szCs w:val="22"/>
        </w:rPr>
      </w:pPr>
      <w:r>
        <w:rPr>
          <w:sz w:val="22"/>
          <w:szCs w:val="22"/>
        </w:rPr>
        <w:t xml:space="preserve">Dobrý den, </w:t>
      </w:r>
    </w:p>
    <w:p w:rsidR="00100A75" w:rsidRDefault="00100A75" w:rsidP="00100A75">
      <w:pPr>
        <w:pStyle w:val="Default"/>
        <w:rPr>
          <w:sz w:val="22"/>
          <w:szCs w:val="22"/>
        </w:rPr>
      </w:pPr>
      <w:r>
        <w:rPr>
          <w:sz w:val="22"/>
          <w:szCs w:val="22"/>
        </w:rPr>
        <w:t xml:space="preserve">níže zasílám Vámi požadované informace, včetně hodnotící zprávy za uplynulý rok a SWOT analýzy. </w:t>
      </w:r>
    </w:p>
    <w:p w:rsidR="00100A75" w:rsidRDefault="00100A75" w:rsidP="00100A75">
      <w:pPr>
        <w:pStyle w:val="Default"/>
        <w:rPr>
          <w:sz w:val="22"/>
          <w:szCs w:val="22"/>
        </w:rPr>
      </w:pPr>
    </w:p>
    <w:p w:rsidR="00100A75" w:rsidRDefault="00100A75" w:rsidP="00100A75">
      <w:pPr>
        <w:pStyle w:val="Default"/>
        <w:rPr>
          <w:sz w:val="22"/>
          <w:szCs w:val="22"/>
        </w:rPr>
      </w:pPr>
      <w:r>
        <w:rPr>
          <w:sz w:val="22"/>
          <w:szCs w:val="22"/>
        </w:rPr>
        <w:t xml:space="preserve">Věřím, že vše bude v pořádku. </w:t>
      </w:r>
    </w:p>
    <w:p w:rsidR="00100A75" w:rsidRDefault="00100A75" w:rsidP="00100A75">
      <w:pPr>
        <w:pStyle w:val="Default"/>
        <w:rPr>
          <w:sz w:val="22"/>
          <w:szCs w:val="22"/>
        </w:rPr>
      </w:pPr>
    </w:p>
    <w:p w:rsidR="0028042D" w:rsidRDefault="00100A75" w:rsidP="00100A75">
      <w:pPr>
        <w:suppressAutoHyphens w:val="0"/>
        <w:autoSpaceDN/>
        <w:textAlignment w:val="auto"/>
      </w:pPr>
      <w:r>
        <w:t xml:space="preserve">Děkuji za spolupráci. </w:t>
      </w:r>
    </w:p>
    <w:p w:rsidR="0028042D" w:rsidRDefault="0028042D" w:rsidP="00100A75">
      <w:pPr>
        <w:suppressAutoHyphens w:val="0"/>
        <w:autoSpaceDN/>
        <w:textAlignment w:val="auto"/>
      </w:pPr>
    </w:p>
    <w:p w:rsidR="0028042D" w:rsidRPr="004D461A" w:rsidRDefault="0028042D" w:rsidP="0028042D">
      <w:pPr>
        <w:tabs>
          <w:tab w:val="left" w:pos="142"/>
        </w:tabs>
        <w:spacing w:line="18" w:lineRule="atLeast"/>
        <w:jc w:val="both"/>
        <w:rPr>
          <w:rFonts w:ascii="Arial" w:hAnsi="Arial" w:cs="Arial"/>
        </w:rPr>
      </w:pPr>
    </w:p>
    <w:p w:rsidR="0028042D" w:rsidRDefault="0028042D" w:rsidP="0028042D">
      <w:pPr>
        <w:tabs>
          <w:tab w:val="left" w:pos="142"/>
        </w:tabs>
        <w:spacing w:line="18" w:lineRule="atLeast"/>
        <w:jc w:val="both"/>
        <w:rPr>
          <w:rFonts w:ascii="Arial" w:hAnsi="Arial" w:cs="Arial"/>
        </w:rPr>
      </w:pPr>
      <w:r>
        <w:rPr>
          <w:rFonts w:ascii="Arial" w:hAnsi="Arial" w:cs="Arial"/>
        </w:rPr>
        <w:t xml:space="preserve">V Praze dne </w:t>
      </w:r>
      <w:r w:rsidR="006F5F6D">
        <w:rPr>
          <w:rFonts w:ascii="Arial" w:hAnsi="Arial" w:cs="Arial"/>
        </w:rPr>
        <w:t>31</w:t>
      </w:r>
      <w:r w:rsidRPr="004D461A">
        <w:rPr>
          <w:rFonts w:ascii="Arial" w:hAnsi="Arial" w:cs="Arial"/>
        </w:rPr>
        <w:t>.</w:t>
      </w:r>
      <w:r>
        <w:rPr>
          <w:rFonts w:ascii="Arial" w:hAnsi="Arial" w:cs="Arial"/>
        </w:rPr>
        <w:t xml:space="preserve"> </w:t>
      </w:r>
      <w:r w:rsidR="006F5F6D">
        <w:rPr>
          <w:rFonts w:ascii="Arial" w:hAnsi="Arial" w:cs="Arial"/>
        </w:rPr>
        <w:t>10</w:t>
      </w:r>
      <w:r w:rsidRPr="004D461A">
        <w:rPr>
          <w:rFonts w:ascii="Arial" w:hAnsi="Arial" w:cs="Arial"/>
        </w:rPr>
        <w:t>.</w:t>
      </w:r>
      <w:r>
        <w:rPr>
          <w:rFonts w:ascii="Arial" w:hAnsi="Arial" w:cs="Arial"/>
        </w:rPr>
        <w:t xml:space="preserve"> 201</w:t>
      </w:r>
      <w:r w:rsidR="006F5F6D">
        <w:rPr>
          <w:rFonts w:ascii="Arial" w:hAnsi="Arial" w:cs="Arial"/>
        </w:rPr>
        <w:t>9</w:t>
      </w:r>
    </w:p>
    <w:p w:rsidR="0028042D" w:rsidRPr="004D461A" w:rsidRDefault="006F5F6D" w:rsidP="0028042D">
      <w:pPr>
        <w:tabs>
          <w:tab w:val="left" w:pos="142"/>
        </w:tabs>
        <w:spacing w:line="18" w:lineRule="atLeast"/>
        <w:jc w:val="both"/>
        <w:rPr>
          <w:rFonts w:ascii="Arial" w:hAnsi="Arial" w:cs="Arial"/>
        </w:rPr>
      </w:pPr>
      <w:r>
        <w:rPr>
          <w:rFonts w:ascii="Arial" w:hAnsi="Arial" w:cs="Arial"/>
          <w:noProof/>
          <w:lang w:eastAsia="cs-CZ"/>
        </w:rPr>
        <w:drawing>
          <wp:anchor distT="0" distB="0" distL="114300" distR="114300" simplePos="0" relativeHeight="251662336" behindDoc="1" locked="0" layoutInCell="1" allowOverlap="0" wp14:anchorId="33131CC2" wp14:editId="7F430B59">
            <wp:simplePos x="0" y="0"/>
            <wp:positionH relativeFrom="column">
              <wp:posOffset>107315</wp:posOffset>
            </wp:positionH>
            <wp:positionV relativeFrom="paragraph">
              <wp:posOffset>238125</wp:posOffset>
            </wp:positionV>
            <wp:extent cx="1295400" cy="876300"/>
            <wp:effectExtent l="0" t="0" r="0" b="0"/>
            <wp:wrapTight wrapText="bothSides">
              <wp:wrapPolygon edited="0">
                <wp:start x="0" y="0"/>
                <wp:lineTo x="0" y="21130"/>
                <wp:lineTo x="21282" y="21130"/>
                <wp:lineTo x="21282"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042D" w:rsidRPr="004D461A" w:rsidRDefault="0028042D" w:rsidP="0028042D">
      <w:pPr>
        <w:tabs>
          <w:tab w:val="left" w:pos="142"/>
        </w:tabs>
        <w:spacing w:line="18" w:lineRule="atLeast"/>
        <w:jc w:val="both"/>
        <w:rPr>
          <w:rFonts w:ascii="Arial" w:hAnsi="Arial" w:cs="Arial"/>
        </w:rPr>
      </w:pPr>
      <w:r w:rsidRPr="004D461A">
        <w:rPr>
          <w:rFonts w:ascii="Arial" w:hAnsi="Arial" w:cs="Arial"/>
        </w:rPr>
        <w:tab/>
      </w:r>
      <w:r w:rsidRPr="004D461A">
        <w:rPr>
          <w:rFonts w:ascii="Arial" w:hAnsi="Arial" w:cs="Arial"/>
        </w:rPr>
        <w:tab/>
      </w:r>
      <w:r w:rsidRPr="004D461A">
        <w:rPr>
          <w:rFonts w:ascii="Arial" w:hAnsi="Arial" w:cs="Arial"/>
        </w:rPr>
        <w:tab/>
      </w:r>
      <w:r w:rsidRPr="004D461A">
        <w:rPr>
          <w:rFonts w:ascii="Arial" w:hAnsi="Arial" w:cs="Arial"/>
        </w:rPr>
        <w:tab/>
      </w:r>
    </w:p>
    <w:p w:rsidR="0028042D" w:rsidRPr="007E11A8" w:rsidRDefault="0028042D" w:rsidP="0028042D">
      <w:pPr>
        <w:tabs>
          <w:tab w:val="left" w:pos="142"/>
        </w:tabs>
        <w:spacing w:line="18" w:lineRule="atLeast"/>
        <w:rPr>
          <w:rFonts w:ascii="Arial" w:hAnsi="Arial" w:cs="Arial"/>
          <w:b/>
        </w:rPr>
      </w:pPr>
      <w:r w:rsidRPr="004D461A">
        <w:rPr>
          <w:rFonts w:ascii="Arial" w:hAnsi="Arial" w:cs="Arial"/>
        </w:rPr>
        <w:tab/>
      </w:r>
      <w:r w:rsidRPr="004D461A">
        <w:rPr>
          <w:rFonts w:ascii="Arial" w:hAnsi="Arial" w:cs="Arial"/>
        </w:rPr>
        <w:tab/>
      </w:r>
      <w:r w:rsidRPr="007E11A8">
        <w:rPr>
          <w:rFonts w:ascii="Arial" w:hAnsi="Arial" w:cs="Arial"/>
          <w:b/>
        </w:rPr>
        <w:tab/>
      </w:r>
      <w:r w:rsidRPr="007E11A8">
        <w:rPr>
          <w:rFonts w:ascii="Arial" w:hAnsi="Arial" w:cs="Arial"/>
          <w:b/>
        </w:rPr>
        <w:tab/>
      </w:r>
      <w:r w:rsidRPr="007E11A8">
        <w:rPr>
          <w:rFonts w:ascii="Arial" w:hAnsi="Arial" w:cs="Arial"/>
          <w:b/>
        </w:rPr>
        <w:tab/>
      </w:r>
    </w:p>
    <w:p w:rsidR="0028042D" w:rsidRPr="004D461A" w:rsidRDefault="0028042D" w:rsidP="0028042D">
      <w:pPr>
        <w:tabs>
          <w:tab w:val="left" w:pos="142"/>
        </w:tabs>
        <w:spacing w:line="18" w:lineRule="atLeast"/>
        <w:rPr>
          <w:rFonts w:ascii="Arial" w:hAnsi="Arial" w:cs="Arial"/>
        </w:rPr>
      </w:pPr>
    </w:p>
    <w:p w:rsidR="0028042D" w:rsidRDefault="0028042D" w:rsidP="0028042D">
      <w:pPr>
        <w:tabs>
          <w:tab w:val="left" w:pos="142"/>
        </w:tabs>
        <w:spacing w:line="216" w:lineRule="auto"/>
        <w:rPr>
          <w:rFonts w:ascii="Arial" w:hAnsi="Arial" w:cs="Arial"/>
        </w:rPr>
      </w:pPr>
    </w:p>
    <w:p w:rsidR="0028042D" w:rsidRPr="004D461A" w:rsidRDefault="0028042D" w:rsidP="0028042D">
      <w:pPr>
        <w:tabs>
          <w:tab w:val="left" w:pos="142"/>
        </w:tabs>
        <w:spacing w:before="120" w:line="216" w:lineRule="auto"/>
        <w:rPr>
          <w:rFonts w:ascii="Arial" w:hAnsi="Arial" w:cs="Arial"/>
        </w:rPr>
      </w:pPr>
      <w:r w:rsidRPr="004D461A">
        <w:rPr>
          <w:rFonts w:ascii="Arial" w:hAnsi="Arial" w:cs="Arial"/>
        </w:rPr>
        <w:t xml:space="preserve">Cambridge Business </w:t>
      </w:r>
      <w:proofErr w:type="spellStart"/>
      <w:r w:rsidRPr="004D461A">
        <w:rPr>
          <w:rFonts w:ascii="Arial" w:hAnsi="Arial" w:cs="Arial"/>
        </w:rPr>
        <w:t>School</w:t>
      </w:r>
      <w:proofErr w:type="spellEnd"/>
      <w:r>
        <w:rPr>
          <w:rFonts w:ascii="Arial" w:hAnsi="Arial" w:cs="Arial"/>
        </w:rPr>
        <w:t xml:space="preserve"> s.r.o. </w:t>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28042D" w:rsidRDefault="0028042D" w:rsidP="0028042D">
      <w:pPr>
        <w:tabs>
          <w:tab w:val="left" w:pos="142"/>
        </w:tabs>
        <w:spacing w:line="18" w:lineRule="atLeast"/>
        <w:rPr>
          <w:rFonts w:ascii="Arial" w:hAnsi="Arial" w:cs="Arial"/>
        </w:rPr>
      </w:pPr>
      <w:r>
        <w:rPr>
          <w:rFonts w:ascii="Arial" w:hAnsi="Arial" w:cs="Arial"/>
        </w:rPr>
        <w:t xml:space="preserve">Ing. </w:t>
      </w:r>
      <w:r w:rsidR="006F5F6D">
        <w:rPr>
          <w:rFonts w:ascii="Arial" w:hAnsi="Arial" w:cs="Arial"/>
        </w:rPr>
        <w:t>Blanka Frýbová</w:t>
      </w:r>
    </w:p>
    <w:p w:rsidR="0028042D" w:rsidRDefault="0028042D" w:rsidP="0028042D">
      <w:pPr>
        <w:tabs>
          <w:tab w:val="left" w:pos="142"/>
        </w:tabs>
        <w:spacing w:line="18" w:lineRule="atLeast"/>
        <w:rPr>
          <w:rFonts w:ascii="Arial" w:hAnsi="Arial" w:cs="Arial"/>
        </w:rPr>
      </w:pPr>
      <w:r>
        <w:rPr>
          <w:noProof/>
          <w:lang w:eastAsia="cs-CZ"/>
        </w:rPr>
        <w:drawing>
          <wp:anchor distT="0" distB="0" distL="114300" distR="114300" simplePos="0" relativeHeight="251661312" behindDoc="1" locked="0" layoutInCell="1" allowOverlap="1">
            <wp:simplePos x="0" y="0"/>
            <wp:positionH relativeFrom="column">
              <wp:posOffset>0</wp:posOffset>
            </wp:positionH>
            <wp:positionV relativeFrom="paragraph">
              <wp:posOffset>17145</wp:posOffset>
            </wp:positionV>
            <wp:extent cx="1876425" cy="1209675"/>
            <wp:effectExtent l="0" t="0" r="9525" b="9525"/>
            <wp:wrapNone/>
            <wp:docPr id="10" name="Obrázek 10" descr="razítk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zítk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642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042D" w:rsidRDefault="0028042D" w:rsidP="0028042D">
      <w:pPr>
        <w:tabs>
          <w:tab w:val="left" w:pos="142"/>
        </w:tabs>
        <w:spacing w:line="18" w:lineRule="atLeast"/>
        <w:rPr>
          <w:rFonts w:ascii="Arial" w:hAnsi="Arial" w:cs="Arial"/>
        </w:rPr>
      </w:pPr>
    </w:p>
    <w:p w:rsidR="0028042D" w:rsidRDefault="0028042D" w:rsidP="0028042D">
      <w:pPr>
        <w:tabs>
          <w:tab w:val="left" w:pos="142"/>
        </w:tabs>
        <w:spacing w:line="18" w:lineRule="atLeast"/>
        <w:rPr>
          <w:rFonts w:ascii="Arial" w:hAnsi="Arial" w:cs="Arial"/>
        </w:rPr>
      </w:pPr>
    </w:p>
    <w:p w:rsidR="0028042D" w:rsidRDefault="0028042D" w:rsidP="0028042D">
      <w:pPr>
        <w:suppressAutoHyphens w:val="0"/>
        <w:autoSpaceDN/>
        <w:textAlignment w:val="auto"/>
      </w:pPr>
      <w:r>
        <w:rPr>
          <w:rFonts w:ascii="Arial" w:hAnsi="Arial" w:cs="Arial"/>
        </w:rPr>
        <w:br w:type="page"/>
      </w:r>
    </w:p>
    <w:p w:rsidR="0028042D" w:rsidRDefault="0028042D" w:rsidP="00100A75">
      <w:pPr>
        <w:suppressAutoHyphens w:val="0"/>
        <w:autoSpaceDN/>
        <w:textAlignment w:val="auto"/>
      </w:pPr>
    </w:p>
    <w:p w:rsidR="0028042D" w:rsidRDefault="0028042D" w:rsidP="00100A75">
      <w:pPr>
        <w:suppressAutoHyphens w:val="0"/>
        <w:autoSpaceDN/>
        <w:textAlignment w:val="auto"/>
      </w:pPr>
    </w:p>
    <w:p w:rsidR="00100A75" w:rsidRPr="00197743" w:rsidRDefault="00100A75" w:rsidP="00100A75">
      <w:pPr>
        <w:jc w:val="center"/>
        <w:rPr>
          <w:rFonts w:ascii="Arial" w:hAnsi="Arial" w:cs="Arial"/>
          <w:sz w:val="40"/>
        </w:rPr>
      </w:pPr>
      <w:r w:rsidRPr="00197743">
        <w:rPr>
          <w:rFonts w:ascii="Arial" w:hAnsi="Arial" w:cs="Arial"/>
          <w:sz w:val="40"/>
        </w:rPr>
        <w:t xml:space="preserve">Cambridge Business </w:t>
      </w:r>
      <w:proofErr w:type="spellStart"/>
      <w:r w:rsidRPr="00197743">
        <w:rPr>
          <w:rFonts w:ascii="Arial" w:hAnsi="Arial" w:cs="Arial"/>
          <w:sz w:val="40"/>
        </w:rPr>
        <w:t>School</w:t>
      </w:r>
      <w:proofErr w:type="spellEnd"/>
      <w:r w:rsidRPr="00197743">
        <w:rPr>
          <w:rFonts w:ascii="Arial" w:hAnsi="Arial" w:cs="Arial"/>
          <w:sz w:val="40"/>
        </w:rPr>
        <w:t xml:space="preserve"> s.r.o.</w:t>
      </w:r>
    </w:p>
    <w:p w:rsidR="00100A75" w:rsidRPr="00197743" w:rsidRDefault="00100A75" w:rsidP="00100A75">
      <w:pPr>
        <w:jc w:val="center"/>
        <w:rPr>
          <w:rFonts w:ascii="Arial" w:hAnsi="Arial" w:cs="Arial"/>
          <w:sz w:val="32"/>
        </w:rPr>
      </w:pPr>
    </w:p>
    <w:p w:rsidR="00100A75" w:rsidRPr="00197743" w:rsidRDefault="00100A75" w:rsidP="00100A75">
      <w:pPr>
        <w:jc w:val="center"/>
        <w:rPr>
          <w:rFonts w:ascii="Arial" w:hAnsi="Arial" w:cs="Arial"/>
          <w:sz w:val="32"/>
        </w:rPr>
      </w:pPr>
      <w:r w:rsidRPr="00197743">
        <w:rPr>
          <w:rFonts w:ascii="Arial" w:hAnsi="Arial" w:cs="Arial"/>
          <w:noProof/>
          <w:sz w:val="32"/>
          <w:lang w:eastAsia="cs-CZ"/>
        </w:rPr>
        <w:drawing>
          <wp:inline distT="0" distB="0" distL="0" distR="0" wp14:anchorId="6638DD23" wp14:editId="2E887C3B">
            <wp:extent cx="4762500" cy="19526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e_logo_orez.jpg"/>
                    <pic:cNvPicPr/>
                  </pic:nvPicPr>
                  <pic:blipFill>
                    <a:blip r:embed="rId10">
                      <a:extLst>
                        <a:ext uri="{28A0092B-C50C-407E-A947-70E740481C1C}">
                          <a14:useLocalDpi xmlns:a14="http://schemas.microsoft.com/office/drawing/2010/main" val="0"/>
                        </a:ext>
                      </a:extLst>
                    </a:blip>
                    <a:stretch>
                      <a:fillRect/>
                    </a:stretch>
                  </pic:blipFill>
                  <pic:spPr>
                    <a:xfrm>
                      <a:off x="0" y="0"/>
                      <a:ext cx="4762500" cy="1952625"/>
                    </a:xfrm>
                    <a:prstGeom prst="rect">
                      <a:avLst/>
                    </a:prstGeom>
                  </pic:spPr>
                </pic:pic>
              </a:graphicData>
            </a:graphic>
          </wp:inline>
        </w:drawing>
      </w:r>
    </w:p>
    <w:p w:rsidR="00100A75" w:rsidRPr="00197743" w:rsidRDefault="00100A75" w:rsidP="00100A75">
      <w:pPr>
        <w:jc w:val="center"/>
        <w:rPr>
          <w:rFonts w:ascii="Arial" w:hAnsi="Arial" w:cs="Arial"/>
          <w:sz w:val="32"/>
        </w:rPr>
      </w:pPr>
    </w:p>
    <w:p w:rsidR="00100A75" w:rsidRDefault="00100A75" w:rsidP="00100A75">
      <w:pPr>
        <w:jc w:val="center"/>
        <w:rPr>
          <w:rFonts w:ascii="Arial" w:hAnsi="Arial" w:cs="Arial"/>
          <w:b/>
          <w:sz w:val="40"/>
        </w:rPr>
      </w:pPr>
      <w:r w:rsidRPr="00197743">
        <w:rPr>
          <w:rFonts w:ascii="Arial" w:hAnsi="Arial" w:cs="Arial"/>
          <w:b/>
          <w:sz w:val="40"/>
        </w:rPr>
        <w:t>SWOT ANALÝZA ŠKOLY</w:t>
      </w:r>
    </w:p>
    <w:p w:rsidR="00100A75" w:rsidRPr="00197743" w:rsidRDefault="00100A75" w:rsidP="00100A75">
      <w:pPr>
        <w:jc w:val="center"/>
        <w:rPr>
          <w:rFonts w:ascii="Arial" w:hAnsi="Arial" w:cs="Arial"/>
          <w:b/>
          <w:sz w:val="40"/>
        </w:rPr>
      </w:pPr>
      <w:r>
        <w:rPr>
          <w:rFonts w:ascii="Arial" w:hAnsi="Arial" w:cs="Arial"/>
          <w:b/>
          <w:sz w:val="40"/>
        </w:rPr>
        <w:t>za rok 201</w:t>
      </w:r>
      <w:r w:rsidR="006F5F6D">
        <w:rPr>
          <w:rFonts w:ascii="Arial" w:hAnsi="Arial" w:cs="Arial"/>
          <w:b/>
          <w:sz w:val="40"/>
        </w:rPr>
        <w:t>8</w:t>
      </w:r>
    </w:p>
    <w:p w:rsidR="00100A75" w:rsidRPr="00197743" w:rsidRDefault="00100A75" w:rsidP="00100A75">
      <w:pPr>
        <w:jc w:val="center"/>
        <w:rPr>
          <w:rFonts w:ascii="Arial" w:hAnsi="Arial" w:cs="Arial"/>
          <w:sz w:val="28"/>
        </w:rPr>
      </w:pPr>
      <w:r w:rsidRPr="00197743">
        <w:rPr>
          <w:rFonts w:ascii="Arial" w:hAnsi="Arial" w:cs="Arial"/>
          <w:sz w:val="28"/>
        </w:rPr>
        <w:t xml:space="preserve">Zkrácená verze </w:t>
      </w:r>
    </w:p>
    <w:p w:rsidR="00100A75" w:rsidRPr="00197743" w:rsidRDefault="00100A75" w:rsidP="00100A75">
      <w:pPr>
        <w:jc w:val="center"/>
        <w:rPr>
          <w:rFonts w:ascii="Arial" w:hAnsi="Arial" w:cs="Arial"/>
          <w:sz w:val="28"/>
        </w:rPr>
      </w:pPr>
    </w:p>
    <w:p w:rsidR="00100A75" w:rsidRPr="00197743" w:rsidRDefault="00100A75" w:rsidP="00100A75">
      <w:pPr>
        <w:jc w:val="center"/>
        <w:rPr>
          <w:rFonts w:ascii="Arial" w:hAnsi="Arial" w:cs="Arial"/>
          <w:sz w:val="28"/>
        </w:rPr>
      </w:pPr>
    </w:p>
    <w:p w:rsidR="00100A75" w:rsidRPr="00197743" w:rsidRDefault="00100A75" w:rsidP="00100A75">
      <w:pPr>
        <w:jc w:val="center"/>
        <w:rPr>
          <w:rFonts w:ascii="Arial" w:hAnsi="Arial" w:cs="Arial"/>
          <w:sz w:val="28"/>
        </w:rPr>
      </w:pPr>
    </w:p>
    <w:p w:rsidR="00100A75" w:rsidRPr="00197743" w:rsidRDefault="00100A75" w:rsidP="00100A75">
      <w:pPr>
        <w:jc w:val="center"/>
        <w:rPr>
          <w:rFonts w:ascii="Arial" w:hAnsi="Arial" w:cs="Arial"/>
          <w:sz w:val="28"/>
        </w:rPr>
      </w:pPr>
    </w:p>
    <w:p w:rsidR="00100A75" w:rsidRPr="00197743" w:rsidRDefault="00100A75" w:rsidP="00100A75">
      <w:pPr>
        <w:jc w:val="center"/>
        <w:rPr>
          <w:rFonts w:ascii="Arial" w:hAnsi="Arial" w:cs="Arial"/>
          <w:sz w:val="28"/>
        </w:rPr>
      </w:pPr>
    </w:p>
    <w:p w:rsidR="00100A75" w:rsidRPr="00197743" w:rsidRDefault="00100A75" w:rsidP="00100A75">
      <w:pPr>
        <w:jc w:val="center"/>
        <w:rPr>
          <w:rFonts w:ascii="Arial" w:hAnsi="Arial" w:cs="Arial"/>
          <w:sz w:val="28"/>
        </w:rPr>
      </w:pPr>
    </w:p>
    <w:p w:rsidR="00100A75" w:rsidRDefault="00100A75" w:rsidP="00100A75">
      <w:pPr>
        <w:jc w:val="center"/>
        <w:rPr>
          <w:rFonts w:ascii="Arial" w:hAnsi="Arial" w:cs="Arial"/>
          <w:sz w:val="28"/>
        </w:rPr>
      </w:pPr>
    </w:p>
    <w:p w:rsidR="00100A75" w:rsidRPr="00197743" w:rsidRDefault="00100A75" w:rsidP="00100A75">
      <w:pPr>
        <w:jc w:val="center"/>
        <w:rPr>
          <w:rFonts w:ascii="Arial" w:hAnsi="Arial" w:cs="Arial"/>
          <w:sz w:val="28"/>
        </w:rPr>
      </w:pPr>
    </w:p>
    <w:p w:rsidR="00100A75" w:rsidRPr="00197743" w:rsidRDefault="00100A75" w:rsidP="00100A75">
      <w:pPr>
        <w:rPr>
          <w:rFonts w:ascii="Arial" w:hAnsi="Arial" w:cs="Arial"/>
          <w:sz w:val="28"/>
        </w:rPr>
      </w:pPr>
    </w:p>
    <w:p w:rsidR="00100A75" w:rsidRPr="00197743" w:rsidRDefault="00100A75" w:rsidP="00100A75">
      <w:pPr>
        <w:spacing w:after="0" w:line="240" w:lineRule="auto"/>
        <w:rPr>
          <w:rFonts w:ascii="Arial" w:hAnsi="Arial" w:cs="Arial"/>
        </w:rPr>
      </w:pPr>
      <w:r w:rsidRPr="00197743">
        <w:rPr>
          <w:rFonts w:ascii="Arial" w:hAnsi="Arial" w:cs="Arial"/>
        </w:rPr>
        <w:lastRenderedPageBreak/>
        <w:t xml:space="preserve">Autor:  Ing. </w:t>
      </w:r>
      <w:r w:rsidR="00662ACC">
        <w:rPr>
          <w:rFonts w:ascii="Arial" w:hAnsi="Arial" w:cs="Arial"/>
        </w:rPr>
        <w:t>Blanka Frýbová</w:t>
      </w:r>
    </w:p>
    <w:p w:rsidR="00100A75" w:rsidRPr="00197743" w:rsidRDefault="00100A75" w:rsidP="00100A75">
      <w:pPr>
        <w:spacing w:after="0" w:line="240" w:lineRule="auto"/>
        <w:rPr>
          <w:rFonts w:ascii="Arial" w:hAnsi="Arial" w:cs="Arial"/>
        </w:rPr>
      </w:pPr>
      <w:r w:rsidRPr="00197743">
        <w:rPr>
          <w:rFonts w:ascii="Arial" w:hAnsi="Arial" w:cs="Arial"/>
        </w:rPr>
        <w:t xml:space="preserve">Funkce: </w:t>
      </w:r>
      <w:r w:rsidR="00662ACC">
        <w:rPr>
          <w:rFonts w:ascii="Arial" w:hAnsi="Arial" w:cs="Arial"/>
        </w:rPr>
        <w:t>jednatel, tajemník</w:t>
      </w:r>
    </w:p>
    <w:p w:rsidR="00100A75" w:rsidRPr="00197743" w:rsidRDefault="00100A75" w:rsidP="00100A75">
      <w:pPr>
        <w:spacing w:after="0" w:line="240" w:lineRule="auto"/>
        <w:rPr>
          <w:rFonts w:ascii="Arial" w:hAnsi="Arial" w:cs="Arial"/>
        </w:rPr>
      </w:pPr>
      <w:r w:rsidRPr="00197743">
        <w:rPr>
          <w:rFonts w:ascii="Arial" w:hAnsi="Arial" w:cs="Arial"/>
        </w:rPr>
        <w:t>Typ zařízení: soukromá vzdělávací společnost</w:t>
      </w:r>
    </w:p>
    <w:p w:rsidR="00100A75" w:rsidRPr="00197743" w:rsidRDefault="00100A75" w:rsidP="00100A75">
      <w:pPr>
        <w:spacing w:after="0" w:line="240" w:lineRule="auto"/>
        <w:rPr>
          <w:rFonts w:ascii="Arial" w:hAnsi="Arial" w:cs="Arial"/>
        </w:rPr>
      </w:pPr>
      <w:r>
        <w:rPr>
          <w:rFonts w:ascii="Arial" w:hAnsi="Arial" w:cs="Arial"/>
        </w:rPr>
        <w:t xml:space="preserve">Datum: </w:t>
      </w:r>
      <w:r w:rsidR="00E82A4B">
        <w:rPr>
          <w:rFonts w:ascii="Arial" w:hAnsi="Arial" w:cs="Arial"/>
        </w:rPr>
        <w:t>31</w:t>
      </w:r>
      <w:r w:rsidR="00662ACC">
        <w:rPr>
          <w:rFonts w:ascii="Arial" w:hAnsi="Arial" w:cs="Arial"/>
        </w:rPr>
        <w:t>.</w:t>
      </w:r>
      <w:r w:rsidR="00E82A4B">
        <w:rPr>
          <w:rFonts w:ascii="Arial" w:hAnsi="Arial" w:cs="Arial"/>
        </w:rPr>
        <w:t xml:space="preserve"> 10</w:t>
      </w:r>
      <w:r w:rsidR="00662ACC">
        <w:rPr>
          <w:rFonts w:ascii="Arial" w:hAnsi="Arial" w:cs="Arial"/>
        </w:rPr>
        <w:t>.</w:t>
      </w:r>
      <w:r w:rsidR="00E82A4B">
        <w:rPr>
          <w:rFonts w:ascii="Arial" w:hAnsi="Arial" w:cs="Arial"/>
        </w:rPr>
        <w:t xml:space="preserve"> </w:t>
      </w:r>
      <w:r w:rsidR="00662ACC">
        <w:rPr>
          <w:rFonts w:ascii="Arial" w:hAnsi="Arial" w:cs="Arial"/>
        </w:rPr>
        <w:t>2019</w:t>
      </w:r>
    </w:p>
    <w:p w:rsidR="00100A75" w:rsidRDefault="00100A75" w:rsidP="00100A75">
      <w:pPr>
        <w:spacing w:after="0" w:line="240" w:lineRule="auto"/>
        <w:rPr>
          <w:rFonts w:ascii="Arial" w:hAnsi="Arial" w:cs="Arial"/>
        </w:rPr>
      </w:pPr>
    </w:p>
    <w:p w:rsidR="00100A75" w:rsidRDefault="00100A75" w:rsidP="00100A75">
      <w:pPr>
        <w:spacing w:after="0" w:line="240" w:lineRule="auto"/>
        <w:rPr>
          <w:rFonts w:ascii="Arial" w:hAnsi="Arial" w:cs="Arial"/>
        </w:rPr>
      </w:pPr>
    </w:p>
    <w:p w:rsidR="00100A75" w:rsidRDefault="00100A75" w:rsidP="00100A75">
      <w:pPr>
        <w:spacing w:after="0" w:line="240" w:lineRule="auto"/>
        <w:rPr>
          <w:rFonts w:ascii="Arial" w:hAnsi="Arial" w:cs="Arial"/>
        </w:rPr>
      </w:pPr>
    </w:p>
    <w:p w:rsidR="00100A75" w:rsidRPr="00197743" w:rsidRDefault="00100A75" w:rsidP="00100A75">
      <w:pPr>
        <w:spacing w:after="0" w:line="240" w:lineRule="auto"/>
        <w:rPr>
          <w:rFonts w:ascii="Arial" w:hAnsi="Arial" w:cs="Arial"/>
          <w:b/>
          <w:sz w:val="28"/>
        </w:rPr>
      </w:pPr>
      <w:r w:rsidRPr="00197743">
        <w:rPr>
          <w:rFonts w:ascii="Arial" w:hAnsi="Arial" w:cs="Arial"/>
          <w:b/>
          <w:sz w:val="28"/>
        </w:rPr>
        <w:t>Úvod</w:t>
      </w:r>
    </w:p>
    <w:p w:rsidR="00100A75" w:rsidRDefault="00100A75" w:rsidP="00100A75">
      <w:pPr>
        <w:spacing w:after="0" w:line="240" w:lineRule="auto"/>
        <w:jc w:val="both"/>
        <w:rPr>
          <w:rFonts w:ascii="Arial" w:hAnsi="Arial" w:cs="Arial"/>
        </w:rPr>
      </w:pPr>
    </w:p>
    <w:p w:rsidR="00100A75" w:rsidRDefault="00100A75" w:rsidP="00100A75">
      <w:pPr>
        <w:spacing w:after="0" w:line="240" w:lineRule="auto"/>
        <w:jc w:val="both"/>
        <w:rPr>
          <w:rFonts w:ascii="Arial" w:hAnsi="Arial" w:cs="Arial"/>
        </w:rPr>
      </w:pPr>
      <w:r>
        <w:rPr>
          <w:rFonts w:ascii="Arial" w:hAnsi="Arial" w:cs="Arial"/>
        </w:rPr>
        <w:t xml:space="preserve">Tato zkrácená SWOT analýza slouží pro potřeby </w:t>
      </w:r>
      <w:r w:rsidRPr="0038372A">
        <w:rPr>
          <w:rFonts w:ascii="Arial" w:hAnsi="Arial" w:cs="Arial"/>
          <w:bCs/>
          <w:szCs w:val="24"/>
        </w:rPr>
        <w:t xml:space="preserve">International </w:t>
      </w:r>
      <w:proofErr w:type="spellStart"/>
      <w:r w:rsidRPr="0038372A">
        <w:rPr>
          <w:rFonts w:ascii="Arial" w:hAnsi="Arial" w:cs="Arial"/>
          <w:bCs/>
          <w:szCs w:val="24"/>
        </w:rPr>
        <w:t>Education</w:t>
      </w:r>
      <w:proofErr w:type="spellEnd"/>
      <w:r w:rsidRPr="0038372A">
        <w:rPr>
          <w:rFonts w:ascii="Arial" w:hAnsi="Arial" w:cs="Arial"/>
          <w:bCs/>
          <w:szCs w:val="24"/>
        </w:rPr>
        <w:t xml:space="preserve"> Society Ltd., která neposkytne tuto SWOT analýzu třetí straně</w:t>
      </w:r>
      <w:r w:rsidRPr="0038372A">
        <w:rPr>
          <w:rFonts w:ascii="Arial" w:hAnsi="Arial" w:cs="Arial"/>
          <w:sz w:val="20"/>
        </w:rPr>
        <w:t xml:space="preserve">. </w:t>
      </w:r>
      <w:r>
        <w:rPr>
          <w:rFonts w:ascii="Arial" w:hAnsi="Arial" w:cs="Arial"/>
        </w:rPr>
        <w:t xml:space="preserve">Celý dokument je vypracován na základě aktuálních informací a hodnotících formulářů, které byly zasílány od studentů a absolventů v průběhu roku 2016. Cílem SWOT analýzy je </w:t>
      </w:r>
      <w:proofErr w:type="spellStart"/>
      <w:r>
        <w:rPr>
          <w:rFonts w:ascii="Arial" w:hAnsi="Arial" w:cs="Arial"/>
        </w:rPr>
        <w:t>autoevaluace</w:t>
      </w:r>
      <w:proofErr w:type="spellEnd"/>
      <w:r>
        <w:rPr>
          <w:rFonts w:ascii="Arial" w:hAnsi="Arial" w:cs="Arial"/>
        </w:rPr>
        <w:t xml:space="preserve"> a analýza výchozího stavu vzdělávací instituce. Součástí SWOT analýzy jsou silné a slabé stránky, příležitosti ke zlepšení a také hrozby, které naši instituci negativně ovlivňují.</w:t>
      </w:r>
    </w:p>
    <w:p w:rsidR="00100A75" w:rsidRDefault="00100A75" w:rsidP="00100A75">
      <w:pPr>
        <w:spacing w:after="0" w:line="240" w:lineRule="auto"/>
        <w:jc w:val="both"/>
        <w:rPr>
          <w:rFonts w:ascii="Arial" w:hAnsi="Arial" w:cs="Arial"/>
        </w:rPr>
      </w:pPr>
    </w:p>
    <w:p w:rsidR="00100A75" w:rsidRDefault="00100A75" w:rsidP="00100A75">
      <w:pPr>
        <w:spacing w:after="0" w:line="240" w:lineRule="auto"/>
        <w:jc w:val="both"/>
        <w:rPr>
          <w:rFonts w:ascii="Arial" w:hAnsi="Arial" w:cs="Arial"/>
        </w:rPr>
      </w:pPr>
      <w:r>
        <w:rPr>
          <w:rFonts w:ascii="Arial" w:hAnsi="Arial" w:cs="Arial"/>
        </w:rPr>
        <w:t xml:space="preserve">Záměrem vypracování SWOT analýzy je následný posun a progres vzdělávací instituce z hlediska poskytování profesních vzdělávacích programů MBA, BBA a LLM. Cambridge Business </w:t>
      </w:r>
      <w:proofErr w:type="spellStart"/>
      <w:r>
        <w:rPr>
          <w:rFonts w:ascii="Arial" w:hAnsi="Arial" w:cs="Arial"/>
        </w:rPr>
        <w:t>School</w:t>
      </w:r>
      <w:proofErr w:type="spellEnd"/>
      <w:r>
        <w:rPr>
          <w:rFonts w:ascii="Arial" w:hAnsi="Arial" w:cs="Arial"/>
        </w:rPr>
        <w:t xml:space="preserve"> si dává za cíl vybudovat silnou vzdělávací instituci, která získá výraznější postavení na poměrně silném konkurenčním trhu, nicméně je nutno zachovat kvalitu a vysokou úroveň poskytovaného vzdělání. </w:t>
      </w:r>
    </w:p>
    <w:p w:rsidR="00100A75" w:rsidRDefault="00100A75" w:rsidP="00100A75">
      <w:pPr>
        <w:spacing w:after="0" w:line="240" w:lineRule="auto"/>
        <w:rPr>
          <w:rFonts w:ascii="Arial" w:hAnsi="Arial" w:cs="Arial"/>
          <w:b/>
          <w:sz w:val="28"/>
        </w:rPr>
      </w:pPr>
    </w:p>
    <w:p w:rsidR="00100A75" w:rsidRPr="00197743" w:rsidRDefault="00100A75" w:rsidP="00100A75">
      <w:pPr>
        <w:spacing w:after="0" w:line="240" w:lineRule="auto"/>
        <w:rPr>
          <w:rFonts w:ascii="Arial" w:hAnsi="Arial" w:cs="Arial"/>
          <w:b/>
          <w:sz w:val="28"/>
        </w:rPr>
      </w:pPr>
      <w:r>
        <w:rPr>
          <w:rFonts w:ascii="Arial" w:hAnsi="Arial" w:cs="Arial"/>
          <w:b/>
          <w:sz w:val="28"/>
        </w:rPr>
        <w:t>Základní charakteristika</w:t>
      </w:r>
      <w:r w:rsidRPr="00197743">
        <w:rPr>
          <w:rFonts w:ascii="Arial" w:hAnsi="Arial" w:cs="Arial"/>
          <w:b/>
          <w:sz w:val="28"/>
        </w:rPr>
        <w:t xml:space="preserve"> školy</w:t>
      </w:r>
    </w:p>
    <w:p w:rsidR="00100A75" w:rsidRDefault="00100A75" w:rsidP="00100A75">
      <w:pPr>
        <w:spacing w:after="0" w:line="240" w:lineRule="auto"/>
        <w:rPr>
          <w:rFonts w:ascii="Arial" w:hAnsi="Arial" w:cs="Arial"/>
        </w:rPr>
      </w:pPr>
    </w:p>
    <w:p w:rsidR="00100A75" w:rsidRDefault="00100A75" w:rsidP="00100A75">
      <w:pPr>
        <w:spacing w:after="0" w:line="240" w:lineRule="auto"/>
        <w:rPr>
          <w:rFonts w:ascii="Arial" w:hAnsi="Arial" w:cs="Arial"/>
        </w:rPr>
      </w:pPr>
      <w:r w:rsidRPr="00197743">
        <w:rPr>
          <w:rFonts w:ascii="Arial" w:hAnsi="Arial" w:cs="Arial"/>
          <w:b/>
        </w:rPr>
        <w:t>Firma:</w:t>
      </w:r>
      <w:r>
        <w:rPr>
          <w:rFonts w:ascii="Arial" w:hAnsi="Arial" w:cs="Arial"/>
        </w:rPr>
        <w:t xml:space="preserve"> Cambridge Business </w:t>
      </w:r>
      <w:proofErr w:type="spellStart"/>
      <w:r>
        <w:rPr>
          <w:rFonts w:ascii="Arial" w:hAnsi="Arial" w:cs="Arial"/>
        </w:rPr>
        <w:t>School</w:t>
      </w:r>
      <w:proofErr w:type="spellEnd"/>
      <w:r>
        <w:rPr>
          <w:rFonts w:ascii="Arial" w:hAnsi="Arial" w:cs="Arial"/>
        </w:rPr>
        <w:t xml:space="preserve"> s.r.o.</w:t>
      </w:r>
    </w:p>
    <w:p w:rsidR="00100A75" w:rsidRDefault="00100A75" w:rsidP="00100A75">
      <w:pPr>
        <w:spacing w:after="0" w:line="240" w:lineRule="auto"/>
        <w:rPr>
          <w:rFonts w:ascii="Arial" w:hAnsi="Arial" w:cs="Arial"/>
        </w:rPr>
      </w:pPr>
    </w:p>
    <w:p w:rsidR="00100A75" w:rsidRDefault="00100A75" w:rsidP="00100A75">
      <w:pPr>
        <w:spacing w:after="0" w:line="240" w:lineRule="auto"/>
        <w:rPr>
          <w:rFonts w:ascii="Arial" w:hAnsi="Arial" w:cs="Arial"/>
        </w:rPr>
      </w:pPr>
      <w:r w:rsidRPr="00197743">
        <w:rPr>
          <w:rFonts w:ascii="Arial" w:hAnsi="Arial" w:cs="Arial"/>
          <w:b/>
        </w:rPr>
        <w:t>Sídlo:</w:t>
      </w:r>
      <w:r>
        <w:rPr>
          <w:rFonts w:ascii="Arial" w:hAnsi="Arial" w:cs="Arial"/>
        </w:rPr>
        <w:t xml:space="preserve"> V Jámě 1, Praha 1, 110 00</w:t>
      </w:r>
    </w:p>
    <w:p w:rsidR="00100A75" w:rsidRDefault="00100A75" w:rsidP="00100A75">
      <w:pPr>
        <w:spacing w:after="0" w:line="240" w:lineRule="auto"/>
        <w:rPr>
          <w:rFonts w:ascii="Arial" w:hAnsi="Arial" w:cs="Arial"/>
        </w:rPr>
      </w:pPr>
    </w:p>
    <w:p w:rsidR="00100A75" w:rsidRDefault="00100A75" w:rsidP="00100A75">
      <w:pPr>
        <w:pStyle w:val="Normlnweb"/>
        <w:shd w:val="clear" w:color="auto" w:fill="FFFFFF"/>
        <w:spacing w:before="75" w:beforeAutospacing="0" w:after="150" w:afterAutospacing="0"/>
        <w:jc w:val="both"/>
        <w:rPr>
          <w:rFonts w:ascii="Arial" w:hAnsi="Arial" w:cs="Arial"/>
          <w:color w:val="000000" w:themeColor="text1"/>
          <w:sz w:val="22"/>
          <w:szCs w:val="22"/>
        </w:rPr>
      </w:pPr>
      <w:r w:rsidRPr="007E5C57">
        <w:rPr>
          <w:rFonts w:ascii="Arial" w:hAnsi="Arial" w:cs="Arial"/>
          <w:b/>
          <w:sz w:val="22"/>
          <w:szCs w:val="22"/>
        </w:rPr>
        <w:t>Právní forma:</w:t>
      </w:r>
      <w:r w:rsidRPr="007E5C57">
        <w:rPr>
          <w:rFonts w:ascii="Arial" w:hAnsi="Arial" w:cs="Arial"/>
          <w:sz w:val="22"/>
          <w:szCs w:val="22"/>
        </w:rPr>
        <w:t xml:space="preserve"> </w:t>
      </w:r>
      <w:r w:rsidRPr="007E5C57">
        <w:rPr>
          <w:rFonts w:ascii="Arial" w:hAnsi="Arial" w:cs="Arial"/>
          <w:color w:val="000000" w:themeColor="text1"/>
          <w:sz w:val="22"/>
          <w:szCs w:val="22"/>
        </w:rPr>
        <w:t xml:space="preserve">společnost s ručením omezeným, </w:t>
      </w:r>
    </w:p>
    <w:p w:rsidR="00100A75" w:rsidRPr="003103CD" w:rsidRDefault="00100A75" w:rsidP="00100A75">
      <w:pPr>
        <w:pStyle w:val="Normlnweb"/>
        <w:shd w:val="clear" w:color="auto" w:fill="FFFFFF"/>
        <w:spacing w:before="75" w:beforeAutospacing="0" w:after="150" w:afterAutospacing="0"/>
        <w:ind w:left="1416"/>
        <w:jc w:val="both"/>
        <w:rPr>
          <w:rFonts w:ascii="Arial" w:hAnsi="Arial" w:cs="Arial"/>
          <w:color w:val="444444"/>
          <w:sz w:val="22"/>
          <w:szCs w:val="22"/>
        </w:rPr>
      </w:pPr>
      <w:r>
        <w:rPr>
          <w:rFonts w:ascii="Arial" w:hAnsi="Arial" w:cs="Arial"/>
          <w:color w:val="000000" w:themeColor="text1"/>
          <w:sz w:val="22"/>
          <w:szCs w:val="22"/>
        </w:rPr>
        <w:t>s</w:t>
      </w:r>
      <w:r w:rsidRPr="007E5C57">
        <w:rPr>
          <w:rFonts w:ascii="Arial" w:hAnsi="Arial" w:cs="Arial"/>
          <w:color w:val="000000" w:themeColor="text1"/>
          <w:sz w:val="22"/>
          <w:szCs w:val="22"/>
        </w:rPr>
        <w:t>polečnost zapsaná v obchodním rejstříku vedeném</w:t>
      </w:r>
      <w:r w:rsidRPr="007E5C57">
        <w:rPr>
          <w:rStyle w:val="apple-converted-space"/>
          <w:rFonts w:ascii="Arial" w:eastAsia="Calibri" w:hAnsi="Arial" w:cs="Arial"/>
          <w:color w:val="000000" w:themeColor="text1"/>
          <w:sz w:val="22"/>
          <w:szCs w:val="22"/>
        </w:rPr>
        <w:t> </w:t>
      </w:r>
      <w:r w:rsidRPr="007E5C57">
        <w:rPr>
          <w:rFonts w:ascii="Arial" w:hAnsi="Arial" w:cs="Arial"/>
          <w:color w:val="000000" w:themeColor="text1"/>
          <w:sz w:val="22"/>
          <w:szCs w:val="22"/>
        </w:rPr>
        <w:t>Městským soudem v</w:t>
      </w:r>
      <w:r w:rsidRPr="007E5C57">
        <w:rPr>
          <w:rStyle w:val="apple-converted-space"/>
          <w:rFonts w:ascii="Arial" w:eastAsia="Calibri" w:hAnsi="Arial" w:cs="Arial"/>
          <w:color w:val="000000" w:themeColor="text1"/>
          <w:sz w:val="22"/>
          <w:szCs w:val="22"/>
        </w:rPr>
        <w:t> </w:t>
      </w:r>
      <w:r>
        <w:rPr>
          <w:rFonts w:ascii="Arial" w:hAnsi="Arial" w:cs="Arial"/>
          <w:color w:val="000000" w:themeColor="text1"/>
          <w:sz w:val="22"/>
          <w:szCs w:val="22"/>
        </w:rPr>
        <w:t>Praze, oddíl C, vložka 173686,</w:t>
      </w:r>
    </w:p>
    <w:p w:rsidR="00100A75" w:rsidRDefault="00100A75" w:rsidP="00100A75">
      <w:pPr>
        <w:spacing w:after="0" w:line="240" w:lineRule="auto"/>
        <w:rPr>
          <w:rFonts w:ascii="Arial" w:hAnsi="Arial" w:cs="Arial"/>
        </w:rPr>
      </w:pPr>
      <w:r w:rsidRPr="00197743">
        <w:rPr>
          <w:rFonts w:ascii="Arial" w:hAnsi="Arial" w:cs="Arial"/>
          <w:b/>
        </w:rPr>
        <w:t>Typ instituce:</w:t>
      </w:r>
      <w:r>
        <w:rPr>
          <w:rFonts w:ascii="Arial" w:hAnsi="Arial" w:cs="Arial"/>
        </w:rPr>
        <w:t xml:space="preserve"> soukromá</w:t>
      </w:r>
    </w:p>
    <w:p w:rsidR="00100A75" w:rsidRDefault="00100A75" w:rsidP="00100A75">
      <w:pPr>
        <w:spacing w:after="0" w:line="240" w:lineRule="auto"/>
        <w:rPr>
          <w:rFonts w:ascii="Arial" w:hAnsi="Arial" w:cs="Arial"/>
        </w:rPr>
      </w:pPr>
    </w:p>
    <w:p w:rsidR="00100A75" w:rsidRPr="007E5C57" w:rsidRDefault="00100A75" w:rsidP="00100A75">
      <w:pPr>
        <w:spacing w:after="0" w:line="240" w:lineRule="auto"/>
        <w:jc w:val="both"/>
        <w:rPr>
          <w:rFonts w:ascii="Arial" w:hAnsi="Arial" w:cs="Arial"/>
          <w:b/>
          <w:color w:val="000000" w:themeColor="text1"/>
        </w:rPr>
      </w:pPr>
      <w:r>
        <w:rPr>
          <w:rFonts w:ascii="Arial" w:hAnsi="Arial" w:cs="Arial"/>
          <w:b/>
        </w:rPr>
        <w:t xml:space="preserve">Popis instituce: </w:t>
      </w:r>
      <w:r w:rsidRPr="007E5C57">
        <w:rPr>
          <w:rFonts w:ascii="Arial" w:eastAsia="Times New Roman" w:hAnsi="Arial" w:cs="Arial"/>
          <w:color w:val="000000" w:themeColor="text1"/>
          <w:lang w:eastAsia="cs-CZ"/>
        </w:rPr>
        <w:t xml:space="preserve">Cambridge Business </w:t>
      </w:r>
      <w:proofErr w:type="spellStart"/>
      <w:r w:rsidRPr="007E5C57">
        <w:rPr>
          <w:rFonts w:ascii="Arial" w:eastAsia="Times New Roman" w:hAnsi="Arial" w:cs="Arial"/>
          <w:color w:val="000000" w:themeColor="text1"/>
          <w:lang w:eastAsia="cs-CZ"/>
        </w:rPr>
        <w:t>School</w:t>
      </w:r>
      <w:proofErr w:type="spellEnd"/>
      <w:r w:rsidRPr="007E5C57">
        <w:rPr>
          <w:rFonts w:ascii="Arial" w:eastAsia="Times New Roman" w:hAnsi="Arial" w:cs="Arial"/>
          <w:color w:val="000000" w:themeColor="text1"/>
          <w:lang w:eastAsia="cs-CZ"/>
        </w:rPr>
        <w:t xml:space="preserve"> je prestižní vzdělávací instituce zaměřená na poskytování kvalitního manažerského vzdělání v profesně vzdělávacích programech:</w:t>
      </w:r>
      <w:r>
        <w:rPr>
          <w:rFonts w:ascii="Arial" w:hAnsi="Arial" w:cs="Arial"/>
          <w:b/>
          <w:color w:val="000000" w:themeColor="text1"/>
        </w:rPr>
        <w:t xml:space="preserve"> </w:t>
      </w:r>
      <w:r w:rsidRPr="007E5C57">
        <w:rPr>
          <w:rFonts w:ascii="Arial" w:eastAsia="Times New Roman" w:hAnsi="Arial" w:cs="Arial"/>
          <w:color w:val="000000" w:themeColor="text1"/>
          <w:lang w:eastAsia="cs-CZ"/>
        </w:rPr>
        <w:t xml:space="preserve">MBA (Master </w:t>
      </w:r>
      <w:proofErr w:type="spellStart"/>
      <w:r w:rsidRPr="007E5C57">
        <w:rPr>
          <w:rFonts w:ascii="Arial" w:eastAsia="Times New Roman" w:hAnsi="Arial" w:cs="Arial"/>
          <w:color w:val="000000" w:themeColor="text1"/>
          <w:lang w:eastAsia="cs-CZ"/>
        </w:rPr>
        <w:t>of</w:t>
      </w:r>
      <w:proofErr w:type="spellEnd"/>
      <w:r w:rsidRPr="007E5C57">
        <w:rPr>
          <w:rFonts w:ascii="Arial" w:eastAsia="Times New Roman" w:hAnsi="Arial" w:cs="Arial"/>
          <w:color w:val="000000" w:themeColor="text1"/>
          <w:lang w:eastAsia="cs-CZ"/>
        </w:rPr>
        <w:t xml:space="preserve"> Business </w:t>
      </w:r>
      <w:proofErr w:type="spellStart"/>
      <w:r w:rsidRPr="007E5C57">
        <w:rPr>
          <w:rFonts w:ascii="Arial" w:eastAsia="Times New Roman" w:hAnsi="Arial" w:cs="Arial"/>
          <w:color w:val="000000" w:themeColor="text1"/>
          <w:lang w:eastAsia="cs-CZ"/>
        </w:rPr>
        <w:t>Administratio</w:t>
      </w:r>
      <w:r>
        <w:rPr>
          <w:rFonts w:ascii="Arial" w:eastAsia="Times New Roman" w:hAnsi="Arial" w:cs="Arial"/>
          <w:color w:val="000000" w:themeColor="text1"/>
          <w:lang w:eastAsia="cs-CZ"/>
        </w:rPr>
        <w:t>n</w:t>
      </w:r>
      <w:proofErr w:type="spellEnd"/>
      <w:r>
        <w:rPr>
          <w:rFonts w:ascii="Arial" w:eastAsia="Times New Roman" w:hAnsi="Arial" w:cs="Arial"/>
          <w:color w:val="000000" w:themeColor="text1"/>
          <w:lang w:eastAsia="cs-CZ"/>
        </w:rPr>
        <w:t xml:space="preserve">), </w:t>
      </w:r>
      <w:r w:rsidRPr="007E5C57">
        <w:rPr>
          <w:rFonts w:ascii="Arial" w:eastAsia="Times New Roman" w:hAnsi="Arial" w:cs="Arial"/>
          <w:color w:val="000000" w:themeColor="text1"/>
          <w:lang w:eastAsia="cs-CZ"/>
        </w:rPr>
        <w:t>BBA (</w:t>
      </w:r>
      <w:proofErr w:type="spellStart"/>
      <w:r w:rsidRPr="007E5C57">
        <w:rPr>
          <w:rFonts w:ascii="Arial" w:eastAsia="Times New Roman" w:hAnsi="Arial" w:cs="Arial"/>
          <w:color w:val="000000" w:themeColor="text1"/>
          <w:lang w:eastAsia="cs-CZ"/>
        </w:rPr>
        <w:t>Bachel</w:t>
      </w:r>
      <w:r>
        <w:rPr>
          <w:rFonts w:ascii="Arial" w:eastAsia="Times New Roman" w:hAnsi="Arial" w:cs="Arial"/>
          <w:color w:val="000000" w:themeColor="text1"/>
          <w:lang w:eastAsia="cs-CZ"/>
        </w:rPr>
        <w:t>or</w:t>
      </w:r>
      <w:proofErr w:type="spellEnd"/>
      <w:r>
        <w:rPr>
          <w:rFonts w:ascii="Arial" w:eastAsia="Times New Roman" w:hAnsi="Arial" w:cs="Arial"/>
          <w:color w:val="000000" w:themeColor="text1"/>
          <w:lang w:eastAsia="cs-CZ"/>
        </w:rPr>
        <w:t xml:space="preserve"> od Business </w:t>
      </w:r>
      <w:proofErr w:type="spellStart"/>
      <w:r>
        <w:rPr>
          <w:rFonts w:ascii="Arial" w:eastAsia="Times New Roman" w:hAnsi="Arial" w:cs="Arial"/>
          <w:color w:val="000000" w:themeColor="text1"/>
          <w:lang w:eastAsia="cs-CZ"/>
        </w:rPr>
        <w:t>Administration</w:t>
      </w:r>
      <w:proofErr w:type="spellEnd"/>
      <w:r>
        <w:rPr>
          <w:rFonts w:ascii="Arial" w:eastAsia="Times New Roman" w:hAnsi="Arial" w:cs="Arial"/>
          <w:color w:val="000000" w:themeColor="text1"/>
          <w:lang w:eastAsia="cs-CZ"/>
        </w:rPr>
        <w:t xml:space="preserve">) a také LLM (Master </w:t>
      </w:r>
      <w:proofErr w:type="spellStart"/>
      <w:r>
        <w:rPr>
          <w:rFonts w:ascii="Arial" w:eastAsia="Times New Roman" w:hAnsi="Arial" w:cs="Arial"/>
          <w:color w:val="000000" w:themeColor="text1"/>
          <w:lang w:eastAsia="cs-CZ"/>
        </w:rPr>
        <w:t>of</w:t>
      </w:r>
      <w:proofErr w:type="spellEnd"/>
      <w:r>
        <w:rPr>
          <w:rFonts w:ascii="Arial" w:eastAsia="Times New Roman" w:hAnsi="Arial" w:cs="Arial"/>
          <w:color w:val="000000" w:themeColor="text1"/>
          <w:lang w:eastAsia="cs-CZ"/>
        </w:rPr>
        <w:t xml:space="preserve"> </w:t>
      </w:r>
      <w:proofErr w:type="spellStart"/>
      <w:r>
        <w:rPr>
          <w:rFonts w:ascii="Arial" w:eastAsia="Times New Roman" w:hAnsi="Arial" w:cs="Arial"/>
          <w:color w:val="000000" w:themeColor="text1"/>
          <w:lang w:eastAsia="cs-CZ"/>
        </w:rPr>
        <w:t>Laws</w:t>
      </w:r>
      <w:proofErr w:type="spellEnd"/>
      <w:r>
        <w:rPr>
          <w:rFonts w:ascii="Arial" w:eastAsia="Times New Roman" w:hAnsi="Arial" w:cs="Arial"/>
          <w:color w:val="000000" w:themeColor="text1"/>
          <w:lang w:eastAsia="cs-CZ"/>
        </w:rPr>
        <w:t>).</w:t>
      </w:r>
    </w:p>
    <w:p w:rsidR="00100A75" w:rsidRPr="007E5C57" w:rsidRDefault="00100A75" w:rsidP="00100A75">
      <w:pPr>
        <w:shd w:val="clear" w:color="auto" w:fill="FFFFFF"/>
        <w:spacing w:after="0" w:line="240" w:lineRule="auto"/>
        <w:jc w:val="both"/>
        <w:rPr>
          <w:rFonts w:ascii="Arial" w:eastAsia="Times New Roman" w:hAnsi="Arial" w:cs="Arial"/>
          <w:color w:val="000000" w:themeColor="text1"/>
          <w:lang w:eastAsia="cs-CZ"/>
        </w:rPr>
      </w:pPr>
      <w:r w:rsidRPr="007E5C57">
        <w:rPr>
          <w:rFonts w:ascii="Arial" w:eastAsia="Times New Roman" w:hAnsi="Arial" w:cs="Arial"/>
          <w:color w:val="000000" w:themeColor="text1"/>
          <w:lang w:eastAsia="cs-CZ"/>
        </w:rPr>
        <w:t xml:space="preserve">Tyto specializované vzdělávací programy poskytujeme studentům distanční formou </w:t>
      </w:r>
      <w:r>
        <w:rPr>
          <w:rFonts w:ascii="Arial" w:eastAsia="Times New Roman" w:hAnsi="Arial" w:cs="Arial"/>
          <w:color w:val="000000" w:themeColor="text1"/>
          <w:lang w:eastAsia="cs-CZ"/>
        </w:rPr>
        <w:br/>
      </w:r>
      <w:r w:rsidRPr="007E5C57">
        <w:rPr>
          <w:rFonts w:ascii="Arial" w:eastAsia="Times New Roman" w:hAnsi="Arial" w:cs="Arial"/>
          <w:color w:val="000000" w:themeColor="text1"/>
          <w:lang w:eastAsia="cs-CZ"/>
        </w:rPr>
        <w:t>v kombinaci s efektivními online přístupy s minimálními prezenčními nároky. Studium si tak mohou dovolit i časově velmi zaneprázdnění uchazeči. Organizace studia je velice flexibilní, využívající moderní e-</w:t>
      </w:r>
      <w:proofErr w:type="spellStart"/>
      <w:r w:rsidRPr="007E5C57">
        <w:rPr>
          <w:rFonts w:ascii="Arial" w:eastAsia="Times New Roman" w:hAnsi="Arial" w:cs="Arial"/>
          <w:color w:val="000000" w:themeColor="text1"/>
          <w:lang w:eastAsia="cs-CZ"/>
        </w:rPr>
        <w:t>learnigové</w:t>
      </w:r>
      <w:proofErr w:type="spellEnd"/>
      <w:r w:rsidRPr="007E5C57">
        <w:rPr>
          <w:rFonts w:ascii="Arial" w:eastAsia="Times New Roman" w:hAnsi="Arial" w:cs="Arial"/>
          <w:color w:val="000000" w:themeColor="text1"/>
          <w:lang w:eastAsia="cs-CZ"/>
        </w:rPr>
        <w:t xml:space="preserve"> nástroje umožňující individuální nastavení každému klientovi. Profesně vzdělávací programy na Cambridge Business </w:t>
      </w:r>
      <w:proofErr w:type="spellStart"/>
      <w:r w:rsidRPr="007E5C57">
        <w:rPr>
          <w:rFonts w:ascii="Arial" w:eastAsia="Times New Roman" w:hAnsi="Arial" w:cs="Arial"/>
          <w:color w:val="000000" w:themeColor="text1"/>
          <w:lang w:eastAsia="cs-CZ"/>
        </w:rPr>
        <w:t>School</w:t>
      </w:r>
      <w:proofErr w:type="spellEnd"/>
      <w:r w:rsidRPr="007E5C57">
        <w:rPr>
          <w:rFonts w:ascii="Arial" w:eastAsia="Times New Roman" w:hAnsi="Arial" w:cs="Arial"/>
          <w:color w:val="000000" w:themeColor="text1"/>
          <w:lang w:eastAsia="cs-CZ"/>
        </w:rPr>
        <w:t xml:space="preserve"> nabízí účastníkům rozšíření jejich manažerských znalostí a dovedností nad rámec vysokoškolského vzdělání. Programy jsou určeny nejen pro podnikatele, zaměstnance státní správy či členy středního </w:t>
      </w:r>
      <w:r>
        <w:rPr>
          <w:rFonts w:ascii="Arial" w:eastAsia="Times New Roman" w:hAnsi="Arial" w:cs="Arial"/>
          <w:color w:val="000000" w:themeColor="text1"/>
          <w:lang w:eastAsia="cs-CZ"/>
        </w:rPr>
        <w:br/>
      </w:r>
      <w:r w:rsidRPr="007E5C57">
        <w:rPr>
          <w:rFonts w:ascii="Arial" w:eastAsia="Times New Roman" w:hAnsi="Arial" w:cs="Arial"/>
          <w:color w:val="000000" w:themeColor="text1"/>
          <w:lang w:eastAsia="cs-CZ"/>
        </w:rPr>
        <w:t>a vyššího managementu, ale pro všechny zájemce, kteří jsou zainteresovaní na zdokonalení svých dosud nabytých znalostí a poznatků z oboru a jejich rozšíření především na poli praktického využití.</w:t>
      </w:r>
      <w:r>
        <w:rPr>
          <w:rFonts w:ascii="Arial" w:eastAsia="Times New Roman" w:hAnsi="Arial" w:cs="Arial"/>
          <w:color w:val="000000" w:themeColor="text1"/>
          <w:lang w:eastAsia="cs-CZ"/>
        </w:rPr>
        <w:t xml:space="preserve"> </w:t>
      </w:r>
      <w:r w:rsidRPr="007E5C57">
        <w:rPr>
          <w:rFonts w:ascii="Arial" w:eastAsia="Times New Roman" w:hAnsi="Arial" w:cs="Arial"/>
          <w:color w:val="000000" w:themeColor="text1"/>
          <w:lang w:eastAsia="cs-CZ"/>
        </w:rPr>
        <w:t xml:space="preserve">Studium je zajišťováno špičkovými lektory na vysoce odborné úrovni, kteří vynikají svými dlouholetými zkušenostmi. Díky jejich pomoci jsou studenti schopni efektivně aplikovat teoretické znalosti do praxe. Výuka lektorů je založená na skutečných příkladech, reálných projektech a případových studiích. Výsledkem a přidanou hodnotou </w:t>
      </w:r>
      <w:r w:rsidRPr="007E5C57">
        <w:rPr>
          <w:rFonts w:ascii="Arial" w:eastAsia="Times New Roman" w:hAnsi="Arial" w:cs="Arial"/>
          <w:color w:val="000000" w:themeColor="text1"/>
          <w:lang w:eastAsia="cs-CZ"/>
        </w:rPr>
        <w:lastRenderedPageBreak/>
        <w:t>tohoto způsobu výuky jsou cenné návody, rady i postupy pro zkvalitnění nejrůznějších firemních procesů či komunikace využitelné v každodenní profesní praxi.</w:t>
      </w:r>
      <w:r>
        <w:rPr>
          <w:rFonts w:ascii="Arial" w:eastAsia="Times New Roman" w:hAnsi="Arial" w:cs="Arial"/>
          <w:color w:val="000000" w:themeColor="text1"/>
          <w:lang w:eastAsia="cs-CZ"/>
        </w:rPr>
        <w:t xml:space="preserve"> </w:t>
      </w:r>
      <w:r w:rsidRPr="007E5C57">
        <w:rPr>
          <w:rFonts w:ascii="Arial" w:eastAsia="Times New Roman" w:hAnsi="Arial" w:cs="Arial"/>
          <w:color w:val="000000" w:themeColor="text1"/>
          <w:lang w:eastAsia="cs-CZ"/>
        </w:rPr>
        <w:t xml:space="preserve">Díky specificky kombinované formě studia si mohou uchazeči přizpůsobit výuku aktuálním časovým možnostem.  Vzdělávací programy jsou tak plně nastavené pro absolvování při zaměstnání </w:t>
      </w:r>
      <w:r>
        <w:rPr>
          <w:rFonts w:ascii="Arial" w:eastAsia="Times New Roman" w:hAnsi="Arial" w:cs="Arial"/>
          <w:color w:val="000000" w:themeColor="text1"/>
          <w:lang w:eastAsia="cs-CZ"/>
        </w:rPr>
        <w:br/>
      </w:r>
      <w:r w:rsidRPr="007E5C57">
        <w:rPr>
          <w:rFonts w:ascii="Arial" w:eastAsia="Times New Roman" w:hAnsi="Arial" w:cs="Arial"/>
          <w:color w:val="000000" w:themeColor="text1"/>
          <w:lang w:eastAsia="cs-CZ"/>
        </w:rPr>
        <w:t xml:space="preserve">a umožňují nově získané poznatky a informace aplikovat do vlastního pracovního prostředí každého studenta. Podstatnou stránkou je i možnost uchazečů obohacovat výuku návrhem vlastních témat a konzultovat jejich firemní záležitosti a problémy přímo na hodinách s lektory. Tímto pak dochází k naplnění hlavní vize Cambridge Business </w:t>
      </w:r>
      <w:proofErr w:type="spellStart"/>
      <w:r w:rsidRPr="007E5C57">
        <w:rPr>
          <w:rFonts w:ascii="Arial" w:eastAsia="Times New Roman" w:hAnsi="Arial" w:cs="Arial"/>
          <w:color w:val="000000" w:themeColor="text1"/>
          <w:lang w:eastAsia="cs-CZ"/>
        </w:rPr>
        <w:t>School</w:t>
      </w:r>
      <w:proofErr w:type="spellEnd"/>
      <w:r w:rsidRPr="007E5C57">
        <w:rPr>
          <w:rFonts w:ascii="Arial" w:eastAsia="Times New Roman" w:hAnsi="Arial" w:cs="Arial"/>
          <w:color w:val="000000" w:themeColor="text1"/>
          <w:lang w:eastAsia="cs-CZ"/>
        </w:rPr>
        <w:t xml:space="preserve">, tedy </w:t>
      </w:r>
      <w:r>
        <w:rPr>
          <w:rFonts w:ascii="Arial" w:eastAsia="Times New Roman" w:hAnsi="Arial" w:cs="Arial"/>
          <w:color w:val="000000" w:themeColor="text1"/>
          <w:lang w:eastAsia="cs-CZ"/>
        </w:rPr>
        <w:br/>
      </w:r>
      <w:r w:rsidRPr="007E5C57">
        <w:rPr>
          <w:rFonts w:ascii="Arial" w:eastAsia="Times New Roman" w:hAnsi="Arial" w:cs="Arial"/>
          <w:color w:val="000000" w:themeColor="text1"/>
          <w:lang w:eastAsia="cs-CZ"/>
        </w:rPr>
        <w:t>k efektivnímu zapojení teoretických znalostí do praktického profesního života.</w:t>
      </w:r>
    </w:p>
    <w:p w:rsidR="00100A75" w:rsidRDefault="00100A75" w:rsidP="00100A75">
      <w:pPr>
        <w:spacing w:after="0" w:line="240" w:lineRule="auto"/>
        <w:rPr>
          <w:rFonts w:ascii="Arial" w:hAnsi="Arial" w:cs="Arial"/>
        </w:rPr>
      </w:pPr>
    </w:p>
    <w:p w:rsidR="00100A75" w:rsidRDefault="00100A75" w:rsidP="00100A75">
      <w:pPr>
        <w:spacing w:after="0" w:line="240" w:lineRule="auto"/>
        <w:rPr>
          <w:rFonts w:ascii="Arial" w:hAnsi="Arial" w:cs="Arial"/>
        </w:rPr>
      </w:pPr>
    </w:p>
    <w:p w:rsidR="00100A75" w:rsidRPr="00197743" w:rsidRDefault="00100A75" w:rsidP="00100A75">
      <w:pPr>
        <w:spacing w:after="0" w:line="240" w:lineRule="auto"/>
        <w:rPr>
          <w:rFonts w:ascii="Arial" w:hAnsi="Arial" w:cs="Arial"/>
          <w:b/>
        </w:rPr>
      </w:pPr>
      <w:r w:rsidRPr="00197743">
        <w:rPr>
          <w:rFonts w:ascii="Arial" w:hAnsi="Arial" w:cs="Arial"/>
          <w:b/>
        </w:rPr>
        <w:t>Vzdělávací programy</w:t>
      </w:r>
      <w:r>
        <w:rPr>
          <w:rFonts w:ascii="Arial" w:hAnsi="Arial" w:cs="Arial"/>
          <w:b/>
        </w:rPr>
        <w:t xml:space="preserve"> MBA</w:t>
      </w:r>
      <w:r w:rsidRPr="00197743">
        <w:rPr>
          <w:rFonts w:ascii="Arial" w:hAnsi="Arial" w:cs="Arial"/>
          <w:b/>
        </w:rPr>
        <w:t>:</w:t>
      </w:r>
    </w:p>
    <w:p w:rsidR="00100A75" w:rsidRPr="00197743" w:rsidRDefault="00C24D19" w:rsidP="00100A75">
      <w:pPr>
        <w:shd w:val="clear" w:color="auto" w:fill="FFFFFF"/>
        <w:spacing w:after="0" w:line="240" w:lineRule="auto"/>
        <w:jc w:val="both"/>
        <w:outlineLvl w:val="3"/>
        <w:rPr>
          <w:rFonts w:ascii="Arial" w:eastAsia="Times New Roman" w:hAnsi="Arial" w:cs="Arial"/>
          <w:color w:val="000000" w:themeColor="text1"/>
          <w:lang w:eastAsia="cs-CZ"/>
        </w:rPr>
      </w:pPr>
      <w:hyperlink r:id="rId11" w:history="1">
        <w:r w:rsidR="00100A75" w:rsidRPr="007E5C57">
          <w:rPr>
            <w:rFonts w:ascii="Arial" w:eastAsia="Times New Roman" w:hAnsi="Arial" w:cs="Arial"/>
            <w:color w:val="000000" w:themeColor="text1"/>
            <w:u w:val="single"/>
            <w:lang w:eastAsia="cs-CZ"/>
          </w:rPr>
          <w:t xml:space="preserve">Management a </w:t>
        </w:r>
        <w:proofErr w:type="spellStart"/>
        <w:r w:rsidR="00100A75" w:rsidRPr="007E5C57">
          <w:rPr>
            <w:rFonts w:ascii="Arial" w:eastAsia="Times New Roman" w:hAnsi="Arial" w:cs="Arial"/>
            <w:color w:val="000000" w:themeColor="text1"/>
            <w:u w:val="single"/>
            <w:lang w:eastAsia="cs-CZ"/>
          </w:rPr>
          <w:t>leadership</w:t>
        </w:r>
        <w:proofErr w:type="spellEnd"/>
      </w:hyperlink>
    </w:p>
    <w:p w:rsidR="00100A75" w:rsidRPr="00197743" w:rsidRDefault="00100A75" w:rsidP="00100A75">
      <w:pPr>
        <w:shd w:val="clear" w:color="auto" w:fill="FFFFFF"/>
        <w:spacing w:before="75" w:after="150" w:line="240" w:lineRule="auto"/>
        <w:jc w:val="both"/>
        <w:rPr>
          <w:rFonts w:ascii="Arial" w:eastAsia="Times New Roman" w:hAnsi="Arial" w:cs="Arial"/>
          <w:color w:val="000000" w:themeColor="text1"/>
          <w:lang w:eastAsia="cs-CZ"/>
        </w:rPr>
      </w:pPr>
      <w:r w:rsidRPr="00197743">
        <w:rPr>
          <w:rFonts w:ascii="Arial" w:eastAsia="Times New Roman" w:hAnsi="Arial" w:cs="Arial"/>
          <w:color w:val="000000" w:themeColor="text1"/>
          <w:lang w:eastAsia="cs-CZ"/>
        </w:rPr>
        <w:t xml:space="preserve">Program poskytuje studentům základní informace ze všech důležitých oblastí managementu, které jsou nezbytné k vysoce profesionálnímu výkonu pozice manažera. Studenti tak získají znalosti jednotlivých specializovaných manažerských činností. Program nabízí studentům mimo jiné také získání vědomostí ke zdokonalení komunikačních kompetencí, vedení </w:t>
      </w:r>
      <w:r>
        <w:rPr>
          <w:rFonts w:ascii="Arial" w:eastAsia="Times New Roman" w:hAnsi="Arial" w:cs="Arial"/>
          <w:color w:val="000000" w:themeColor="text1"/>
          <w:lang w:eastAsia="cs-CZ"/>
        </w:rPr>
        <w:br/>
      </w:r>
      <w:r w:rsidRPr="00197743">
        <w:rPr>
          <w:rFonts w:ascii="Arial" w:eastAsia="Times New Roman" w:hAnsi="Arial" w:cs="Arial"/>
          <w:color w:val="000000" w:themeColor="text1"/>
          <w:lang w:eastAsia="cs-CZ"/>
        </w:rPr>
        <w:t>a motivování týmů, zajištění osobního rozvoje či prezentačních dovedností.</w:t>
      </w:r>
    </w:p>
    <w:p w:rsidR="00100A75" w:rsidRPr="00197743" w:rsidRDefault="00C24D19" w:rsidP="00100A75">
      <w:pPr>
        <w:shd w:val="clear" w:color="auto" w:fill="FFFFFF"/>
        <w:spacing w:after="0" w:line="240" w:lineRule="auto"/>
        <w:jc w:val="both"/>
        <w:outlineLvl w:val="3"/>
        <w:rPr>
          <w:rFonts w:ascii="Arial" w:eastAsia="Times New Roman" w:hAnsi="Arial" w:cs="Arial"/>
          <w:color w:val="000000" w:themeColor="text1"/>
          <w:lang w:eastAsia="cs-CZ"/>
        </w:rPr>
      </w:pPr>
      <w:hyperlink r:id="rId12" w:history="1">
        <w:r w:rsidR="00100A75" w:rsidRPr="007E5C57">
          <w:rPr>
            <w:rFonts w:ascii="Arial" w:eastAsia="Times New Roman" w:hAnsi="Arial" w:cs="Arial"/>
            <w:color w:val="000000" w:themeColor="text1"/>
            <w:u w:val="single"/>
            <w:lang w:eastAsia="cs-CZ"/>
          </w:rPr>
          <w:t>Management ve zdravotnictví</w:t>
        </w:r>
      </w:hyperlink>
    </w:p>
    <w:p w:rsidR="00100A75" w:rsidRDefault="00100A75" w:rsidP="00100A75">
      <w:pPr>
        <w:shd w:val="clear" w:color="auto" w:fill="FFFFFF"/>
        <w:spacing w:before="75" w:after="150" w:line="240" w:lineRule="auto"/>
        <w:jc w:val="both"/>
        <w:rPr>
          <w:rFonts w:ascii="Arial" w:eastAsia="Times New Roman" w:hAnsi="Arial" w:cs="Arial"/>
          <w:color w:val="000000" w:themeColor="text1"/>
          <w:lang w:eastAsia="cs-CZ"/>
        </w:rPr>
      </w:pPr>
      <w:r w:rsidRPr="00197743">
        <w:rPr>
          <w:rFonts w:ascii="Arial" w:eastAsia="Times New Roman" w:hAnsi="Arial" w:cs="Arial"/>
          <w:color w:val="000000" w:themeColor="text1"/>
          <w:lang w:eastAsia="cs-CZ"/>
        </w:rPr>
        <w:t xml:space="preserve">Program management ve zdravotnictví je navržen speciálně pro zástupce středního </w:t>
      </w:r>
      <w:r>
        <w:rPr>
          <w:rFonts w:ascii="Arial" w:eastAsia="Times New Roman" w:hAnsi="Arial" w:cs="Arial"/>
          <w:color w:val="000000" w:themeColor="text1"/>
          <w:lang w:eastAsia="cs-CZ"/>
        </w:rPr>
        <w:br/>
      </w:r>
      <w:r w:rsidRPr="00197743">
        <w:rPr>
          <w:rFonts w:ascii="Arial" w:eastAsia="Times New Roman" w:hAnsi="Arial" w:cs="Arial"/>
          <w:color w:val="000000" w:themeColor="text1"/>
          <w:lang w:eastAsia="cs-CZ"/>
        </w:rPr>
        <w:t>a vyššího managementu působící v prostředí zdravotnictví a zabývajících se tvorbou strategie a hospodařením zdravotnických institucí všech forem vlastnictví. Do programu se mohou přihlásit zástupci jakýchkoliv zařízení zdravotnického či sociálního zaměření ze státního i soukromého sektoru. Je vhodný pro manažery farmaceutických společností, lázeňských zařízení, pojišťoven a mnoho dalších.</w:t>
      </w:r>
    </w:p>
    <w:p w:rsidR="00100A75" w:rsidRPr="00662ACC" w:rsidRDefault="00C24D19" w:rsidP="00662ACC">
      <w:pPr>
        <w:shd w:val="clear" w:color="auto" w:fill="FFFFFF"/>
        <w:spacing w:after="0" w:line="240" w:lineRule="auto"/>
        <w:jc w:val="both"/>
        <w:outlineLvl w:val="3"/>
        <w:rPr>
          <w:rFonts w:ascii="Arial" w:hAnsi="Arial" w:cs="Arial"/>
          <w:b/>
          <w:bCs/>
          <w:color w:val="000000" w:themeColor="text1"/>
          <w:u w:val="single"/>
        </w:rPr>
      </w:pPr>
      <w:hyperlink r:id="rId13" w:history="1">
        <w:r w:rsidR="00100A75" w:rsidRPr="00662ACC">
          <w:rPr>
            <w:rFonts w:ascii="Arial" w:eastAsia="Times New Roman" w:hAnsi="Arial" w:cs="Arial"/>
            <w:u w:val="single"/>
            <w:lang w:eastAsia="cs-CZ"/>
          </w:rPr>
          <w:t>Sales management</w:t>
        </w:r>
      </w:hyperlink>
      <w:r w:rsidR="00100A75" w:rsidRPr="00662ACC">
        <w:rPr>
          <w:rFonts w:ascii="Arial" w:hAnsi="Arial" w:cs="Arial"/>
          <w:color w:val="000000" w:themeColor="text1"/>
          <w:u w:val="single"/>
        </w:rPr>
        <w:t xml:space="preserve"> </w:t>
      </w:r>
    </w:p>
    <w:p w:rsidR="00100A75" w:rsidRPr="006B1765" w:rsidRDefault="00100A75" w:rsidP="00100A75">
      <w:pPr>
        <w:pStyle w:val="Normlnweb"/>
        <w:shd w:val="clear" w:color="auto" w:fill="FFFFFF"/>
        <w:spacing w:before="75" w:beforeAutospacing="0" w:after="150" w:afterAutospacing="0"/>
        <w:jc w:val="both"/>
        <w:rPr>
          <w:rFonts w:ascii="Arial" w:hAnsi="Arial" w:cs="Arial"/>
          <w:color w:val="000000" w:themeColor="text1"/>
          <w:sz w:val="22"/>
          <w:szCs w:val="22"/>
        </w:rPr>
      </w:pPr>
      <w:r w:rsidRPr="006B1765">
        <w:rPr>
          <w:rFonts w:ascii="Arial" w:hAnsi="Arial" w:cs="Arial"/>
          <w:color w:val="000000" w:themeColor="text1"/>
          <w:sz w:val="22"/>
          <w:szCs w:val="22"/>
        </w:rPr>
        <w:t xml:space="preserve">Studijní program MBA Sales Management je zaměřen na řízení prodeje a podnikovou strategii obchodu. V rámci programu jsou studentům předávány odborné poznatky o aktuálních principech řízení prodeje, vytváření podnikové strategie, prodejních dovednostech, komunikačních technikách a public relations, </w:t>
      </w:r>
      <w:proofErr w:type="spellStart"/>
      <w:r w:rsidRPr="006B1765">
        <w:rPr>
          <w:rFonts w:ascii="Arial" w:hAnsi="Arial" w:cs="Arial"/>
          <w:color w:val="000000" w:themeColor="text1"/>
          <w:sz w:val="22"/>
          <w:szCs w:val="22"/>
        </w:rPr>
        <w:t>cross-selingu</w:t>
      </w:r>
      <w:proofErr w:type="spellEnd"/>
      <w:r w:rsidRPr="006B1765">
        <w:rPr>
          <w:rFonts w:ascii="Arial" w:hAnsi="Arial" w:cs="Arial"/>
          <w:color w:val="000000" w:themeColor="text1"/>
          <w:sz w:val="22"/>
          <w:szCs w:val="22"/>
        </w:rPr>
        <w:t xml:space="preserve"> a také principech právní legislativy.</w:t>
      </w:r>
    </w:p>
    <w:p w:rsidR="00100A75" w:rsidRPr="00197743" w:rsidRDefault="00C24D19" w:rsidP="00100A75">
      <w:pPr>
        <w:shd w:val="clear" w:color="auto" w:fill="FFFFFF"/>
        <w:spacing w:after="0" w:line="240" w:lineRule="auto"/>
        <w:jc w:val="both"/>
        <w:outlineLvl w:val="3"/>
        <w:rPr>
          <w:rFonts w:ascii="Arial" w:eastAsia="Times New Roman" w:hAnsi="Arial" w:cs="Arial"/>
          <w:color w:val="000000" w:themeColor="text1"/>
          <w:lang w:eastAsia="cs-CZ"/>
        </w:rPr>
      </w:pPr>
      <w:hyperlink r:id="rId14" w:history="1">
        <w:proofErr w:type="spellStart"/>
        <w:r w:rsidR="00100A75" w:rsidRPr="007E5C57">
          <w:rPr>
            <w:rFonts w:ascii="Arial" w:eastAsia="Times New Roman" w:hAnsi="Arial" w:cs="Arial"/>
            <w:color w:val="000000" w:themeColor="text1"/>
            <w:u w:val="single"/>
            <w:lang w:eastAsia="cs-CZ"/>
          </w:rPr>
          <w:t>Executive</w:t>
        </w:r>
        <w:proofErr w:type="spellEnd"/>
        <w:r w:rsidR="00100A75" w:rsidRPr="007E5C57">
          <w:rPr>
            <w:rFonts w:ascii="Arial" w:eastAsia="Times New Roman" w:hAnsi="Arial" w:cs="Arial"/>
            <w:color w:val="000000" w:themeColor="text1"/>
            <w:u w:val="single"/>
            <w:lang w:eastAsia="cs-CZ"/>
          </w:rPr>
          <w:t xml:space="preserve"> management</w:t>
        </w:r>
      </w:hyperlink>
    </w:p>
    <w:p w:rsidR="00100A75" w:rsidRPr="00197743" w:rsidRDefault="00100A75" w:rsidP="00100A75">
      <w:pPr>
        <w:shd w:val="clear" w:color="auto" w:fill="FFFFFF"/>
        <w:spacing w:before="75" w:after="150" w:line="240" w:lineRule="auto"/>
        <w:jc w:val="both"/>
        <w:rPr>
          <w:rFonts w:ascii="Arial" w:eastAsia="Times New Roman" w:hAnsi="Arial" w:cs="Arial"/>
          <w:color w:val="000000" w:themeColor="text1"/>
          <w:lang w:eastAsia="cs-CZ"/>
        </w:rPr>
      </w:pPr>
      <w:r w:rsidRPr="00197743">
        <w:rPr>
          <w:rFonts w:ascii="Arial" w:eastAsia="Times New Roman" w:hAnsi="Arial" w:cs="Arial"/>
          <w:color w:val="000000" w:themeColor="text1"/>
          <w:lang w:eastAsia="cs-CZ"/>
        </w:rPr>
        <w:t xml:space="preserve">Program nabízí posluchačům základní znalosti o moderních postupech managementu, jeho nástrojích či možnostech implementace. Je tedy velmi užitečný všem pracovníkům, kteří </w:t>
      </w:r>
      <w:r>
        <w:rPr>
          <w:rFonts w:ascii="Arial" w:eastAsia="Times New Roman" w:hAnsi="Arial" w:cs="Arial"/>
          <w:color w:val="000000" w:themeColor="text1"/>
          <w:lang w:eastAsia="cs-CZ"/>
        </w:rPr>
        <w:br/>
      </w:r>
      <w:r w:rsidRPr="00197743">
        <w:rPr>
          <w:rFonts w:ascii="Arial" w:eastAsia="Times New Roman" w:hAnsi="Arial" w:cs="Arial"/>
          <w:color w:val="000000" w:themeColor="text1"/>
          <w:lang w:eastAsia="cs-CZ"/>
        </w:rPr>
        <w:t xml:space="preserve">se podílejí nebo se budou podílet na přípravě a realizaci zásadních rozhodnutí podniků </w:t>
      </w:r>
      <w:r>
        <w:rPr>
          <w:rFonts w:ascii="Arial" w:eastAsia="Times New Roman" w:hAnsi="Arial" w:cs="Arial"/>
          <w:color w:val="000000" w:themeColor="text1"/>
          <w:lang w:eastAsia="cs-CZ"/>
        </w:rPr>
        <w:br/>
      </w:r>
      <w:r w:rsidRPr="00197743">
        <w:rPr>
          <w:rFonts w:ascii="Arial" w:eastAsia="Times New Roman" w:hAnsi="Arial" w:cs="Arial"/>
          <w:color w:val="000000" w:themeColor="text1"/>
          <w:lang w:eastAsia="cs-CZ"/>
        </w:rPr>
        <w:t>i jiných institucí, čímž mohou výrazně ovlivnit jejich výkonnost.</w:t>
      </w:r>
    </w:p>
    <w:p w:rsidR="00100A75" w:rsidRPr="00197743" w:rsidRDefault="00100A75" w:rsidP="00100A75">
      <w:pPr>
        <w:shd w:val="clear" w:color="auto" w:fill="FFFFFF"/>
        <w:spacing w:before="75" w:after="150" w:line="240" w:lineRule="auto"/>
        <w:jc w:val="both"/>
        <w:rPr>
          <w:rFonts w:ascii="Arial" w:eastAsia="Times New Roman" w:hAnsi="Arial" w:cs="Arial"/>
          <w:color w:val="000000" w:themeColor="text1"/>
          <w:lang w:eastAsia="cs-CZ"/>
        </w:rPr>
      </w:pPr>
      <w:r w:rsidRPr="00197743">
        <w:rPr>
          <w:rFonts w:ascii="Arial" w:eastAsia="Times New Roman" w:hAnsi="Arial" w:cs="Arial"/>
          <w:color w:val="000000" w:themeColor="text1"/>
          <w:lang w:eastAsia="cs-CZ"/>
        </w:rPr>
        <w:t xml:space="preserve">Program byl připraven pro časově zaneprázdněné studenty, kterým nevyhovuje cestování </w:t>
      </w:r>
      <w:r>
        <w:rPr>
          <w:rFonts w:ascii="Arial" w:eastAsia="Times New Roman" w:hAnsi="Arial" w:cs="Arial"/>
          <w:color w:val="000000" w:themeColor="text1"/>
          <w:lang w:eastAsia="cs-CZ"/>
        </w:rPr>
        <w:br/>
      </w:r>
      <w:r w:rsidRPr="00197743">
        <w:rPr>
          <w:rFonts w:ascii="Arial" w:eastAsia="Times New Roman" w:hAnsi="Arial" w:cs="Arial"/>
          <w:color w:val="000000" w:themeColor="text1"/>
          <w:lang w:eastAsia="cs-CZ"/>
        </w:rPr>
        <w:t>za vzděláváním a kteří se chtějí vzdělávat z pohodlí domova nebo kanceláře. Tento program nabízí audiovizuální interakci mezi lektorem a studentem. </w:t>
      </w:r>
    </w:p>
    <w:p w:rsidR="00100A75" w:rsidRPr="00197743" w:rsidRDefault="00C24D19" w:rsidP="00100A75">
      <w:pPr>
        <w:shd w:val="clear" w:color="auto" w:fill="FFFFFF"/>
        <w:spacing w:after="0" w:line="240" w:lineRule="auto"/>
        <w:jc w:val="both"/>
        <w:outlineLvl w:val="3"/>
        <w:rPr>
          <w:rFonts w:ascii="Arial" w:eastAsia="Times New Roman" w:hAnsi="Arial" w:cs="Arial"/>
          <w:color w:val="000000" w:themeColor="text1"/>
          <w:lang w:eastAsia="cs-CZ"/>
        </w:rPr>
      </w:pPr>
      <w:hyperlink r:id="rId15" w:history="1">
        <w:r w:rsidR="00100A75" w:rsidRPr="007E5C57">
          <w:rPr>
            <w:rFonts w:ascii="Arial" w:eastAsia="Times New Roman" w:hAnsi="Arial" w:cs="Arial"/>
            <w:color w:val="000000" w:themeColor="text1"/>
            <w:u w:val="single"/>
            <w:lang w:eastAsia="cs-CZ"/>
          </w:rPr>
          <w:t>Finanční management a účetnictví</w:t>
        </w:r>
      </w:hyperlink>
    </w:p>
    <w:p w:rsidR="00100A75" w:rsidRPr="00197743" w:rsidRDefault="00100A75" w:rsidP="00100A75">
      <w:pPr>
        <w:shd w:val="clear" w:color="auto" w:fill="FFFFFF"/>
        <w:spacing w:before="75" w:after="150" w:line="240" w:lineRule="auto"/>
        <w:jc w:val="both"/>
        <w:rPr>
          <w:rFonts w:ascii="Arial" w:eastAsia="Times New Roman" w:hAnsi="Arial" w:cs="Arial"/>
          <w:color w:val="000000" w:themeColor="text1"/>
          <w:lang w:eastAsia="cs-CZ"/>
        </w:rPr>
      </w:pPr>
      <w:r w:rsidRPr="00197743">
        <w:rPr>
          <w:rFonts w:ascii="Arial" w:eastAsia="Times New Roman" w:hAnsi="Arial" w:cs="Arial"/>
          <w:color w:val="000000" w:themeColor="text1"/>
          <w:lang w:eastAsia="cs-CZ"/>
        </w:rPr>
        <w:t xml:space="preserve">Program Finanční management a účetnictví je zaměřený na získání základních znalostí </w:t>
      </w:r>
      <w:r>
        <w:rPr>
          <w:rFonts w:ascii="Arial" w:eastAsia="Times New Roman" w:hAnsi="Arial" w:cs="Arial"/>
          <w:color w:val="000000" w:themeColor="text1"/>
          <w:lang w:eastAsia="cs-CZ"/>
        </w:rPr>
        <w:br/>
      </w:r>
      <w:r w:rsidRPr="00197743">
        <w:rPr>
          <w:rFonts w:ascii="Arial" w:eastAsia="Times New Roman" w:hAnsi="Arial" w:cs="Arial"/>
          <w:color w:val="000000" w:themeColor="text1"/>
          <w:lang w:eastAsia="cs-CZ"/>
        </w:rPr>
        <w:t>o podnikových financích, plánování a investičním rozhodování, controllingu a měření výkonnosti podniku. Dalším cílem programu je seznámit studenty se základními účetními principy, nástroji  a daňovým systémem. </w:t>
      </w:r>
    </w:p>
    <w:p w:rsidR="00100A75" w:rsidRPr="00197743" w:rsidRDefault="00C24D19" w:rsidP="00100A75">
      <w:pPr>
        <w:shd w:val="clear" w:color="auto" w:fill="FFFFFF"/>
        <w:spacing w:after="0" w:line="240" w:lineRule="auto"/>
        <w:jc w:val="both"/>
        <w:outlineLvl w:val="3"/>
        <w:rPr>
          <w:rFonts w:ascii="Arial" w:eastAsia="Times New Roman" w:hAnsi="Arial" w:cs="Arial"/>
          <w:color w:val="000000" w:themeColor="text1"/>
          <w:lang w:eastAsia="cs-CZ"/>
        </w:rPr>
      </w:pPr>
      <w:hyperlink r:id="rId16" w:history="1">
        <w:r w:rsidR="00100A75" w:rsidRPr="007E5C57">
          <w:rPr>
            <w:rFonts w:ascii="Arial" w:eastAsia="Times New Roman" w:hAnsi="Arial" w:cs="Arial"/>
            <w:color w:val="000000" w:themeColor="text1"/>
            <w:u w:val="single"/>
            <w:lang w:eastAsia="cs-CZ"/>
          </w:rPr>
          <w:t>Management ve veřejné správě</w:t>
        </w:r>
      </w:hyperlink>
    </w:p>
    <w:p w:rsidR="00100A75" w:rsidRPr="00197743" w:rsidRDefault="00100A75" w:rsidP="00100A75">
      <w:pPr>
        <w:shd w:val="clear" w:color="auto" w:fill="FFFFFF"/>
        <w:spacing w:before="75" w:after="150" w:line="240" w:lineRule="auto"/>
        <w:jc w:val="both"/>
        <w:rPr>
          <w:rFonts w:ascii="Arial" w:eastAsia="Times New Roman" w:hAnsi="Arial" w:cs="Arial"/>
          <w:color w:val="000000" w:themeColor="text1"/>
          <w:lang w:eastAsia="cs-CZ"/>
        </w:rPr>
      </w:pPr>
      <w:r w:rsidRPr="00197743">
        <w:rPr>
          <w:rFonts w:ascii="Arial" w:eastAsia="Times New Roman" w:hAnsi="Arial" w:cs="Arial"/>
          <w:color w:val="000000" w:themeColor="text1"/>
          <w:lang w:eastAsia="cs-CZ"/>
        </w:rPr>
        <w:t xml:space="preserve">Tento profesní vzdělávací program seznamuje uchazeče se základními cíli a definicemi veřejné správy, je tak velmi vhodný zejména pro zaměstnance státní správy či členy </w:t>
      </w:r>
      <w:r w:rsidRPr="00197743">
        <w:rPr>
          <w:rFonts w:ascii="Arial" w:eastAsia="Times New Roman" w:hAnsi="Arial" w:cs="Arial"/>
          <w:color w:val="000000" w:themeColor="text1"/>
          <w:lang w:eastAsia="cs-CZ"/>
        </w:rPr>
        <w:lastRenderedPageBreak/>
        <w:t>statutárních orgánů. Program je zaměřen především na aplikaci moderních trendů managementu v oblasti veřejné správy, nicméně postihuje také problematiku projektového managementu, veřejných financí či veřejné politiky a veřejného zájmu. Studenti dále získají znalosti o využití managementu v orgánech veřejné správy a naučí se efektivně aplikovat moderní trendy vedoucí k úspěšnému fungování veřejnoprávních institucí. </w:t>
      </w:r>
    </w:p>
    <w:p w:rsidR="00100A75" w:rsidRPr="00197743" w:rsidRDefault="00C24D19" w:rsidP="00100A75">
      <w:pPr>
        <w:shd w:val="clear" w:color="auto" w:fill="FFFFFF"/>
        <w:spacing w:after="0" w:line="240" w:lineRule="auto"/>
        <w:jc w:val="both"/>
        <w:outlineLvl w:val="3"/>
        <w:rPr>
          <w:rFonts w:ascii="Arial" w:eastAsia="Times New Roman" w:hAnsi="Arial" w:cs="Arial"/>
          <w:color w:val="000000" w:themeColor="text1"/>
          <w:lang w:eastAsia="cs-CZ"/>
        </w:rPr>
      </w:pPr>
      <w:hyperlink r:id="rId17" w:history="1">
        <w:r w:rsidR="00100A75" w:rsidRPr="007E5C57">
          <w:rPr>
            <w:rFonts w:ascii="Arial" w:eastAsia="Times New Roman" w:hAnsi="Arial" w:cs="Arial"/>
            <w:color w:val="000000" w:themeColor="text1"/>
            <w:u w:val="single"/>
            <w:lang w:eastAsia="cs-CZ"/>
          </w:rPr>
          <w:t>Marketing a Public Relations</w:t>
        </w:r>
      </w:hyperlink>
    </w:p>
    <w:p w:rsidR="00100A75" w:rsidRPr="00197743" w:rsidRDefault="00100A75" w:rsidP="00100A75">
      <w:pPr>
        <w:shd w:val="clear" w:color="auto" w:fill="FFFFFF"/>
        <w:spacing w:before="75" w:after="150" w:line="240" w:lineRule="auto"/>
        <w:jc w:val="both"/>
        <w:rPr>
          <w:rFonts w:ascii="Arial" w:eastAsia="Times New Roman" w:hAnsi="Arial" w:cs="Arial"/>
          <w:color w:val="000000" w:themeColor="text1"/>
          <w:lang w:eastAsia="cs-CZ"/>
        </w:rPr>
      </w:pPr>
      <w:r w:rsidRPr="00197743">
        <w:rPr>
          <w:rFonts w:ascii="Arial" w:eastAsia="Times New Roman" w:hAnsi="Arial" w:cs="Arial"/>
          <w:color w:val="000000" w:themeColor="text1"/>
          <w:lang w:eastAsia="cs-CZ"/>
        </w:rPr>
        <w:t>Program seznamuje studenty s úlohou marketingu a jednotlivými formami marketingových komunikací. Absolventi programu budou schopni navrhnout optimální marketingovou strategii za efektivního využití marketingových nástrojů. Ve druhé části programu se budou studenti věnovat problematice vztahů s médii a veřejností, naučí se formulovat vhodnou PR strategii a využívat nástrojů krizové komunikace. </w:t>
      </w:r>
    </w:p>
    <w:p w:rsidR="00100A75" w:rsidRPr="00197743" w:rsidRDefault="00C24D19" w:rsidP="00100A75">
      <w:pPr>
        <w:shd w:val="clear" w:color="auto" w:fill="FFFFFF"/>
        <w:spacing w:after="0" w:line="240" w:lineRule="auto"/>
        <w:jc w:val="both"/>
        <w:outlineLvl w:val="3"/>
        <w:rPr>
          <w:rFonts w:ascii="Arial" w:eastAsia="Times New Roman" w:hAnsi="Arial" w:cs="Arial"/>
          <w:color w:val="000000" w:themeColor="text1"/>
          <w:lang w:eastAsia="cs-CZ"/>
        </w:rPr>
      </w:pPr>
      <w:hyperlink r:id="rId18" w:history="1">
        <w:r w:rsidR="00100A75" w:rsidRPr="007E5C57">
          <w:rPr>
            <w:rFonts w:ascii="Arial" w:eastAsia="Times New Roman" w:hAnsi="Arial" w:cs="Arial"/>
            <w:color w:val="000000" w:themeColor="text1"/>
            <w:u w:val="single"/>
            <w:lang w:eastAsia="cs-CZ"/>
          </w:rPr>
          <w:t>Mezinárodní vztahy a evropská studia</w:t>
        </w:r>
      </w:hyperlink>
    </w:p>
    <w:p w:rsidR="00100A75" w:rsidRPr="00197743" w:rsidRDefault="00100A75" w:rsidP="00100A75">
      <w:pPr>
        <w:shd w:val="clear" w:color="auto" w:fill="FFFFFF"/>
        <w:spacing w:before="75" w:after="150" w:line="240" w:lineRule="auto"/>
        <w:jc w:val="both"/>
        <w:rPr>
          <w:rFonts w:ascii="Arial" w:eastAsia="Times New Roman" w:hAnsi="Arial" w:cs="Arial"/>
          <w:color w:val="000000" w:themeColor="text1"/>
          <w:lang w:eastAsia="cs-CZ"/>
        </w:rPr>
      </w:pPr>
      <w:r w:rsidRPr="00197743">
        <w:rPr>
          <w:rFonts w:ascii="Arial" w:eastAsia="Times New Roman" w:hAnsi="Arial" w:cs="Arial"/>
          <w:color w:val="000000" w:themeColor="text1"/>
          <w:lang w:eastAsia="cs-CZ"/>
        </w:rPr>
        <w:t xml:space="preserve">Profesní vzdělávací program Mezinárodní vztahy a evropská studia je speciálně navržen pro uchazeče, kteří se pohybují ve velkých nadnárodních společnostech a spolupracují </w:t>
      </w:r>
      <w:r>
        <w:rPr>
          <w:rFonts w:ascii="Arial" w:eastAsia="Times New Roman" w:hAnsi="Arial" w:cs="Arial"/>
          <w:color w:val="000000" w:themeColor="text1"/>
          <w:lang w:eastAsia="cs-CZ"/>
        </w:rPr>
        <w:br/>
      </w:r>
      <w:r w:rsidRPr="00197743">
        <w:rPr>
          <w:rFonts w:ascii="Arial" w:eastAsia="Times New Roman" w:hAnsi="Arial" w:cs="Arial"/>
          <w:color w:val="000000" w:themeColor="text1"/>
          <w:lang w:eastAsia="cs-CZ"/>
        </w:rPr>
        <w:t>se zahraničními obchodními partnery. Tento program jim poskytne ucelené znalosti jednotlivých aspektů mezinárodního obchodu a v jeho druhé části se studenti zaměří přímo na Evropskou unii. </w:t>
      </w:r>
    </w:p>
    <w:p w:rsidR="00100A75" w:rsidRPr="00197743" w:rsidRDefault="00C24D19" w:rsidP="00100A75">
      <w:pPr>
        <w:shd w:val="clear" w:color="auto" w:fill="FFFFFF"/>
        <w:spacing w:after="0" w:line="240" w:lineRule="auto"/>
        <w:jc w:val="both"/>
        <w:outlineLvl w:val="3"/>
        <w:rPr>
          <w:rFonts w:ascii="Arial" w:eastAsia="Times New Roman" w:hAnsi="Arial" w:cs="Arial"/>
          <w:color w:val="000000" w:themeColor="text1"/>
          <w:lang w:eastAsia="cs-CZ"/>
        </w:rPr>
      </w:pPr>
      <w:hyperlink r:id="rId19" w:history="1">
        <w:r w:rsidR="00100A75" w:rsidRPr="007E5C57">
          <w:rPr>
            <w:rFonts w:ascii="Arial" w:eastAsia="Times New Roman" w:hAnsi="Arial" w:cs="Arial"/>
            <w:color w:val="000000" w:themeColor="text1"/>
            <w:u w:val="single"/>
            <w:lang w:eastAsia="cs-CZ"/>
          </w:rPr>
          <w:t>Personální management</w:t>
        </w:r>
      </w:hyperlink>
    </w:p>
    <w:p w:rsidR="00100A75" w:rsidRPr="00197743" w:rsidRDefault="00100A75" w:rsidP="00100A75">
      <w:pPr>
        <w:shd w:val="clear" w:color="auto" w:fill="FFFFFF"/>
        <w:spacing w:before="75" w:after="150" w:line="240" w:lineRule="auto"/>
        <w:jc w:val="both"/>
        <w:rPr>
          <w:rFonts w:ascii="Arial" w:eastAsia="Times New Roman" w:hAnsi="Arial" w:cs="Arial"/>
          <w:color w:val="000000" w:themeColor="text1"/>
          <w:lang w:eastAsia="cs-CZ"/>
        </w:rPr>
      </w:pPr>
      <w:r w:rsidRPr="00197743">
        <w:rPr>
          <w:rFonts w:ascii="Arial" w:eastAsia="Times New Roman" w:hAnsi="Arial" w:cs="Arial"/>
          <w:color w:val="000000" w:themeColor="text1"/>
          <w:lang w:eastAsia="cs-CZ"/>
        </w:rPr>
        <w:t xml:space="preserve">Program ocení především pracovníci personálních oddělení, ale také všichni podnikatelé </w:t>
      </w:r>
      <w:r>
        <w:rPr>
          <w:rFonts w:ascii="Arial" w:eastAsia="Times New Roman" w:hAnsi="Arial" w:cs="Arial"/>
          <w:color w:val="000000" w:themeColor="text1"/>
          <w:lang w:eastAsia="cs-CZ"/>
        </w:rPr>
        <w:br/>
      </w:r>
      <w:r w:rsidRPr="00197743">
        <w:rPr>
          <w:rFonts w:ascii="Arial" w:eastAsia="Times New Roman" w:hAnsi="Arial" w:cs="Arial"/>
          <w:color w:val="000000" w:themeColor="text1"/>
          <w:lang w:eastAsia="cs-CZ"/>
        </w:rPr>
        <w:t>a manažeři, kteří se potřebují orientovat v oblasti personálního managementu, aby byli schopni zajistit své firmě schopné a spokojené zaměstnance. Tento program provází studenty celým spektrem specializovaných personálních činností od analýzy pracovních míst, přes výběr, motivaci a hodnocení pracovníků, až po ukončování pracovního poměru.</w:t>
      </w:r>
    </w:p>
    <w:p w:rsidR="00100A75" w:rsidRPr="00197743" w:rsidRDefault="00C24D19" w:rsidP="00100A75">
      <w:pPr>
        <w:shd w:val="clear" w:color="auto" w:fill="FFFFFF"/>
        <w:spacing w:after="0" w:line="240" w:lineRule="auto"/>
        <w:jc w:val="both"/>
        <w:outlineLvl w:val="3"/>
        <w:rPr>
          <w:rFonts w:ascii="Arial" w:eastAsia="Times New Roman" w:hAnsi="Arial" w:cs="Arial"/>
          <w:color w:val="000000" w:themeColor="text1"/>
          <w:lang w:eastAsia="cs-CZ"/>
        </w:rPr>
      </w:pPr>
      <w:hyperlink r:id="rId20" w:history="1">
        <w:proofErr w:type="spellStart"/>
        <w:r w:rsidR="00100A75" w:rsidRPr="007E5C57">
          <w:rPr>
            <w:rFonts w:ascii="Arial" w:eastAsia="Times New Roman" w:hAnsi="Arial" w:cs="Arial"/>
            <w:color w:val="000000" w:themeColor="text1"/>
            <w:u w:val="single"/>
            <w:lang w:eastAsia="cs-CZ"/>
          </w:rPr>
          <w:t>Private</w:t>
        </w:r>
        <w:proofErr w:type="spellEnd"/>
        <w:r w:rsidR="00100A75" w:rsidRPr="007E5C57">
          <w:rPr>
            <w:rFonts w:ascii="Arial" w:eastAsia="Times New Roman" w:hAnsi="Arial" w:cs="Arial"/>
            <w:color w:val="000000" w:themeColor="text1"/>
            <w:u w:val="single"/>
            <w:lang w:eastAsia="cs-CZ"/>
          </w:rPr>
          <w:t xml:space="preserve"> </w:t>
        </w:r>
        <w:proofErr w:type="spellStart"/>
        <w:r w:rsidR="00100A75" w:rsidRPr="007E5C57">
          <w:rPr>
            <w:rFonts w:ascii="Arial" w:eastAsia="Times New Roman" w:hAnsi="Arial" w:cs="Arial"/>
            <w:color w:val="000000" w:themeColor="text1"/>
            <w:u w:val="single"/>
            <w:lang w:eastAsia="cs-CZ"/>
          </w:rPr>
          <w:t>Law</w:t>
        </w:r>
        <w:proofErr w:type="spellEnd"/>
      </w:hyperlink>
    </w:p>
    <w:p w:rsidR="00100A75" w:rsidRPr="00197743" w:rsidRDefault="00100A75" w:rsidP="00100A75">
      <w:pPr>
        <w:shd w:val="clear" w:color="auto" w:fill="FFFFFF"/>
        <w:spacing w:before="75" w:after="150" w:line="240" w:lineRule="auto"/>
        <w:jc w:val="both"/>
        <w:rPr>
          <w:rFonts w:ascii="Arial" w:eastAsia="Times New Roman" w:hAnsi="Arial" w:cs="Arial"/>
          <w:color w:val="000000" w:themeColor="text1"/>
          <w:lang w:eastAsia="cs-CZ"/>
        </w:rPr>
      </w:pPr>
      <w:r w:rsidRPr="00197743">
        <w:rPr>
          <w:rFonts w:ascii="Arial" w:eastAsia="Times New Roman" w:hAnsi="Arial" w:cs="Arial"/>
          <w:color w:val="000000" w:themeColor="text1"/>
          <w:lang w:eastAsia="cs-CZ"/>
        </w:rPr>
        <w:t xml:space="preserve">Tento program poskytuje posluchačům základní znalosti práva s důrazem na právo obchodní. Studenti získají především znalosti právních norem upravujících podnikání. Kromě obchodního práva však studenti získají také základní znalosti práva občanského, pracovního či práva cenných papírů. Program je tak vhodný zejména pro podnikatele, manažery </w:t>
      </w:r>
      <w:r>
        <w:rPr>
          <w:rFonts w:ascii="Arial" w:eastAsia="Times New Roman" w:hAnsi="Arial" w:cs="Arial"/>
          <w:color w:val="000000" w:themeColor="text1"/>
          <w:lang w:eastAsia="cs-CZ"/>
        </w:rPr>
        <w:br/>
      </w:r>
      <w:r w:rsidRPr="00197743">
        <w:rPr>
          <w:rFonts w:ascii="Arial" w:eastAsia="Times New Roman" w:hAnsi="Arial" w:cs="Arial"/>
          <w:color w:val="000000" w:themeColor="text1"/>
          <w:lang w:eastAsia="cs-CZ"/>
        </w:rPr>
        <w:t>a vedoucí pracovníky, kteří se chtějí orientovat v obchodněprávních aspektech podnikání.</w:t>
      </w:r>
    </w:p>
    <w:p w:rsidR="00100A75" w:rsidRPr="009C0E47" w:rsidRDefault="00100A75" w:rsidP="00100A75">
      <w:pPr>
        <w:shd w:val="clear" w:color="auto" w:fill="FFFFFF"/>
        <w:spacing w:after="0" w:line="240" w:lineRule="auto"/>
        <w:jc w:val="both"/>
        <w:outlineLvl w:val="3"/>
        <w:rPr>
          <w:rFonts w:ascii="Arial" w:eastAsia="Times New Roman" w:hAnsi="Arial" w:cs="Arial"/>
          <w:color w:val="000000" w:themeColor="text1"/>
          <w:u w:val="single"/>
          <w:lang w:eastAsia="cs-CZ"/>
        </w:rPr>
      </w:pPr>
      <w:r w:rsidRPr="009C0E47">
        <w:rPr>
          <w:rFonts w:ascii="Arial" w:eastAsia="Times New Roman" w:hAnsi="Arial" w:cs="Arial"/>
          <w:color w:val="000000" w:themeColor="text1"/>
          <w:u w:val="single"/>
          <w:lang w:eastAsia="cs-CZ"/>
        </w:rPr>
        <w:t>Strategický management</w:t>
      </w:r>
    </w:p>
    <w:p w:rsidR="00100A75" w:rsidRDefault="00100A75" w:rsidP="00100A75">
      <w:pPr>
        <w:shd w:val="clear" w:color="auto" w:fill="FFFFFF"/>
        <w:spacing w:before="75" w:after="150" w:line="240" w:lineRule="auto"/>
        <w:jc w:val="both"/>
        <w:rPr>
          <w:rFonts w:ascii="Arial" w:eastAsia="Times New Roman" w:hAnsi="Arial" w:cs="Arial"/>
          <w:color w:val="000000" w:themeColor="text1"/>
          <w:lang w:eastAsia="cs-CZ"/>
        </w:rPr>
      </w:pPr>
      <w:r w:rsidRPr="009C0E47">
        <w:rPr>
          <w:rFonts w:ascii="Arial" w:eastAsia="Times New Roman" w:hAnsi="Arial" w:cs="Arial"/>
          <w:color w:val="000000" w:themeColor="text1"/>
          <w:lang w:eastAsia="cs-CZ"/>
        </w:rPr>
        <w:t xml:space="preserve">Kvalitní a promyšlená strategie je nezbytná podmínka úspěchu každé organizace. Strategické řízení je klíčovou a nejvyšší manažerskou aktivitou, kde se potkávají všechny manažerské funkce – je to jeden z klíčových pilířů řízení a vytváří kostru celkového řízení každé organizace. Hlavním úkolem strategického managementu je efektivně přeměnit předem definované poslání a cíle na výsledky. Cílem programu je proto naučit studenty správně definovat strategii a podniknout promyšlené kroky k jejímu zdárnému naplnění. Studenti se v průběhu programu seznámí se základními pojmy strategického managementu a strategického řízení, naučí se pružně reagovat na případné změny okolního prostředí, zaměří se na finanční strategii podniku, strategii řízení změn a v neposlední řadě si osvojí měkké znalosti a dovednosti z </w:t>
      </w:r>
      <w:proofErr w:type="spellStart"/>
      <w:r w:rsidRPr="009C0E47">
        <w:rPr>
          <w:rFonts w:ascii="Arial" w:eastAsia="Times New Roman" w:hAnsi="Arial" w:cs="Arial"/>
          <w:color w:val="000000" w:themeColor="text1"/>
          <w:lang w:eastAsia="cs-CZ"/>
        </w:rPr>
        <w:t>leadershipu</w:t>
      </w:r>
      <w:proofErr w:type="spellEnd"/>
      <w:r w:rsidRPr="009C0E47">
        <w:rPr>
          <w:rFonts w:ascii="Arial" w:eastAsia="Times New Roman" w:hAnsi="Arial" w:cs="Arial"/>
          <w:color w:val="000000" w:themeColor="text1"/>
          <w:lang w:eastAsia="cs-CZ"/>
        </w:rPr>
        <w:t xml:space="preserve">, </w:t>
      </w:r>
      <w:proofErr w:type="spellStart"/>
      <w:r w:rsidRPr="009C0E47">
        <w:rPr>
          <w:rFonts w:ascii="Arial" w:eastAsia="Times New Roman" w:hAnsi="Arial" w:cs="Arial"/>
          <w:color w:val="000000" w:themeColor="text1"/>
          <w:lang w:eastAsia="cs-CZ"/>
        </w:rPr>
        <w:t>time</w:t>
      </w:r>
      <w:proofErr w:type="spellEnd"/>
      <w:r w:rsidRPr="009C0E47">
        <w:rPr>
          <w:rFonts w:ascii="Arial" w:eastAsia="Times New Roman" w:hAnsi="Arial" w:cs="Arial"/>
          <w:color w:val="000000" w:themeColor="text1"/>
          <w:lang w:eastAsia="cs-CZ"/>
        </w:rPr>
        <w:t>-managementu a efektivního sebeřízení.</w:t>
      </w:r>
    </w:p>
    <w:p w:rsidR="00100A75" w:rsidRPr="009C0E47" w:rsidRDefault="00100A75" w:rsidP="00100A75">
      <w:pPr>
        <w:shd w:val="clear" w:color="auto" w:fill="FFFFFF"/>
        <w:spacing w:after="0" w:line="240" w:lineRule="auto"/>
        <w:jc w:val="both"/>
        <w:outlineLvl w:val="3"/>
        <w:rPr>
          <w:rFonts w:ascii="Arial" w:eastAsia="Times New Roman" w:hAnsi="Arial" w:cs="Arial"/>
          <w:color w:val="000000" w:themeColor="text1"/>
          <w:u w:val="single"/>
          <w:lang w:eastAsia="cs-CZ"/>
        </w:rPr>
      </w:pPr>
      <w:r w:rsidRPr="009C0E47">
        <w:rPr>
          <w:rFonts w:ascii="Arial" w:eastAsia="Times New Roman" w:hAnsi="Arial" w:cs="Arial"/>
          <w:color w:val="000000" w:themeColor="text1"/>
          <w:u w:val="single"/>
          <w:lang w:eastAsia="cs-CZ"/>
        </w:rPr>
        <w:t xml:space="preserve">Management Soft </w:t>
      </w:r>
      <w:proofErr w:type="spellStart"/>
      <w:r w:rsidRPr="009C0E47">
        <w:rPr>
          <w:rFonts w:ascii="Arial" w:eastAsia="Times New Roman" w:hAnsi="Arial" w:cs="Arial"/>
          <w:color w:val="000000" w:themeColor="text1"/>
          <w:u w:val="single"/>
          <w:lang w:eastAsia="cs-CZ"/>
        </w:rPr>
        <w:t>Skills</w:t>
      </w:r>
      <w:proofErr w:type="spellEnd"/>
    </w:p>
    <w:p w:rsidR="00100A75" w:rsidRDefault="00100A75" w:rsidP="00100A75">
      <w:pPr>
        <w:shd w:val="clear" w:color="auto" w:fill="FFFFFF"/>
        <w:spacing w:before="75" w:after="150" w:line="240" w:lineRule="auto"/>
        <w:jc w:val="both"/>
        <w:rPr>
          <w:rFonts w:ascii="Arial" w:eastAsia="Times New Roman" w:hAnsi="Arial" w:cs="Arial"/>
          <w:color w:val="000000" w:themeColor="text1"/>
          <w:lang w:eastAsia="cs-CZ"/>
        </w:rPr>
      </w:pPr>
      <w:r w:rsidRPr="009C0E47">
        <w:rPr>
          <w:rFonts w:ascii="Arial" w:eastAsia="Times New Roman" w:hAnsi="Arial" w:cs="Arial"/>
          <w:color w:val="000000" w:themeColor="text1"/>
          <w:lang w:eastAsia="cs-CZ"/>
        </w:rPr>
        <w:t xml:space="preserve">Měkké dovednosti jsou základním stavebním kamenem každého dobrého manažera. Umění jednat se spolupracovníky, podřízenými, nadřízenými i klienty je často důležitější, než umění počítačové gramotnosti. Program Management Soft </w:t>
      </w:r>
      <w:proofErr w:type="spellStart"/>
      <w:r w:rsidRPr="009C0E47">
        <w:rPr>
          <w:rFonts w:ascii="Arial" w:eastAsia="Times New Roman" w:hAnsi="Arial" w:cs="Arial"/>
          <w:color w:val="000000" w:themeColor="text1"/>
          <w:lang w:eastAsia="cs-CZ"/>
        </w:rPr>
        <w:t>Skills</w:t>
      </w:r>
      <w:proofErr w:type="spellEnd"/>
      <w:r w:rsidRPr="009C0E47">
        <w:rPr>
          <w:rFonts w:ascii="Arial" w:eastAsia="Times New Roman" w:hAnsi="Arial" w:cs="Arial"/>
          <w:color w:val="000000" w:themeColor="text1"/>
          <w:lang w:eastAsia="cs-CZ"/>
        </w:rPr>
        <w:t xml:space="preserve"> se proto soustředí na zlepšení měkkých dovedností u členů středního a vyššího managementu i u všech dalších pracovníků, kteří při své práci potřebují znalosti efektivní komunikace. Studenti programu se seznámí s problematikou osobního rozvoje a </w:t>
      </w:r>
      <w:proofErr w:type="spellStart"/>
      <w:r w:rsidRPr="009C0E47">
        <w:rPr>
          <w:rFonts w:ascii="Arial" w:eastAsia="Times New Roman" w:hAnsi="Arial" w:cs="Arial"/>
          <w:color w:val="000000" w:themeColor="text1"/>
          <w:lang w:eastAsia="cs-CZ"/>
        </w:rPr>
        <w:t>koučinku</w:t>
      </w:r>
      <w:proofErr w:type="spellEnd"/>
      <w:r w:rsidRPr="009C0E47">
        <w:rPr>
          <w:rFonts w:ascii="Arial" w:eastAsia="Times New Roman" w:hAnsi="Arial" w:cs="Arial"/>
          <w:color w:val="000000" w:themeColor="text1"/>
          <w:lang w:eastAsia="cs-CZ"/>
        </w:rPr>
        <w:t xml:space="preserve">, projdou školením komunikace a </w:t>
      </w:r>
      <w:r w:rsidRPr="009C0E47">
        <w:rPr>
          <w:rFonts w:ascii="Arial" w:eastAsia="Times New Roman" w:hAnsi="Arial" w:cs="Arial"/>
          <w:color w:val="000000" w:themeColor="text1"/>
          <w:lang w:eastAsia="cs-CZ"/>
        </w:rPr>
        <w:lastRenderedPageBreak/>
        <w:t xml:space="preserve">prezentace, zaměří se na efektivní sebeřízení, </w:t>
      </w:r>
      <w:proofErr w:type="spellStart"/>
      <w:r w:rsidRPr="009C0E47">
        <w:rPr>
          <w:rFonts w:ascii="Arial" w:eastAsia="Times New Roman" w:hAnsi="Arial" w:cs="Arial"/>
          <w:color w:val="000000" w:themeColor="text1"/>
          <w:lang w:eastAsia="cs-CZ"/>
        </w:rPr>
        <w:t>time</w:t>
      </w:r>
      <w:proofErr w:type="spellEnd"/>
      <w:r w:rsidRPr="009C0E47">
        <w:rPr>
          <w:rFonts w:ascii="Arial" w:eastAsia="Times New Roman" w:hAnsi="Arial" w:cs="Arial"/>
          <w:color w:val="000000" w:themeColor="text1"/>
          <w:lang w:eastAsia="cs-CZ"/>
        </w:rPr>
        <w:t xml:space="preserve">-management a naučí se zásady </w:t>
      </w:r>
      <w:proofErr w:type="spellStart"/>
      <w:r w:rsidRPr="009C0E47">
        <w:rPr>
          <w:rFonts w:ascii="Arial" w:eastAsia="Times New Roman" w:hAnsi="Arial" w:cs="Arial"/>
          <w:color w:val="000000" w:themeColor="text1"/>
          <w:lang w:eastAsia="cs-CZ"/>
        </w:rPr>
        <w:t>leadershipu</w:t>
      </w:r>
      <w:proofErr w:type="spellEnd"/>
      <w:r w:rsidRPr="009C0E47">
        <w:rPr>
          <w:rFonts w:ascii="Arial" w:eastAsia="Times New Roman" w:hAnsi="Arial" w:cs="Arial"/>
          <w:color w:val="000000" w:themeColor="text1"/>
          <w:lang w:eastAsia="cs-CZ"/>
        </w:rPr>
        <w:t>. Hlavním cílem tohoto programu je nejen rozvíjet osobnost každého studenta, ale především rozvíjet komunikační dovednosti nezbytné pro úspěšný výkon každodenní manažerské činnosti.</w:t>
      </w:r>
    </w:p>
    <w:p w:rsidR="00662ACC" w:rsidRPr="00662ACC" w:rsidRDefault="00662ACC" w:rsidP="00100A75">
      <w:pPr>
        <w:shd w:val="clear" w:color="auto" w:fill="FFFFFF"/>
        <w:spacing w:before="75" w:after="150" w:line="240" w:lineRule="auto"/>
        <w:jc w:val="both"/>
        <w:rPr>
          <w:rFonts w:ascii="Arial" w:eastAsia="Times New Roman" w:hAnsi="Arial" w:cs="Arial"/>
          <w:color w:val="000000" w:themeColor="text1"/>
          <w:u w:val="single"/>
          <w:lang w:eastAsia="cs-CZ"/>
        </w:rPr>
      </w:pPr>
      <w:r w:rsidRPr="00662ACC">
        <w:rPr>
          <w:rFonts w:ascii="Arial" w:eastAsia="Times New Roman" w:hAnsi="Arial" w:cs="Arial"/>
          <w:color w:val="000000" w:themeColor="text1"/>
          <w:u w:val="single"/>
          <w:lang w:eastAsia="cs-CZ"/>
        </w:rPr>
        <w:t xml:space="preserve">Real </w:t>
      </w:r>
      <w:proofErr w:type="spellStart"/>
      <w:r w:rsidRPr="00662ACC">
        <w:rPr>
          <w:rFonts w:ascii="Arial" w:eastAsia="Times New Roman" w:hAnsi="Arial" w:cs="Arial"/>
          <w:color w:val="000000" w:themeColor="text1"/>
          <w:u w:val="single"/>
          <w:lang w:eastAsia="cs-CZ"/>
        </w:rPr>
        <w:t>Estate</w:t>
      </w:r>
      <w:proofErr w:type="spellEnd"/>
    </w:p>
    <w:p w:rsidR="00662ACC" w:rsidRDefault="00662ACC" w:rsidP="00662ACC">
      <w:pPr>
        <w:shd w:val="clear" w:color="auto" w:fill="FFFFFF"/>
        <w:spacing w:before="75" w:after="150" w:line="240" w:lineRule="auto"/>
        <w:jc w:val="both"/>
        <w:rPr>
          <w:rFonts w:ascii="Arial" w:eastAsia="Times New Roman" w:hAnsi="Arial" w:cs="Arial"/>
          <w:color w:val="000000" w:themeColor="text1"/>
          <w:lang w:eastAsia="cs-CZ"/>
        </w:rPr>
      </w:pPr>
      <w:r w:rsidRPr="00662ACC">
        <w:rPr>
          <w:rFonts w:ascii="Arial" w:eastAsia="Times New Roman" w:hAnsi="Arial" w:cs="Arial"/>
          <w:color w:val="000000" w:themeColor="text1"/>
          <w:lang w:eastAsia="cs-CZ"/>
        </w:rPr>
        <w:t xml:space="preserve">Program MBA Real </w:t>
      </w:r>
      <w:proofErr w:type="spellStart"/>
      <w:r w:rsidRPr="00662ACC">
        <w:rPr>
          <w:rFonts w:ascii="Arial" w:eastAsia="Times New Roman" w:hAnsi="Arial" w:cs="Arial"/>
          <w:color w:val="000000" w:themeColor="text1"/>
          <w:lang w:eastAsia="cs-CZ"/>
        </w:rPr>
        <w:t>Estate</w:t>
      </w:r>
      <w:proofErr w:type="spellEnd"/>
      <w:r w:rsidRPr="00662ACC">
        <w:rPr>
          <w:rFonts w:ascii="Arial" w:eastAsia="Times New Roman" w:hAnsi="Arial" w:cs="Arial"/>
          <w:color w:val="000000" w:themeColor="text1"/>
          <w:lang w:eastAsia="cs-CZ"/>
        </w:rPr>
        <w:t xml:space="preserve"> nabízí veškeré klíčové informace pro rozvoj obchodních dovedností, které jsou nezbytným předpokladem k úspěšnému obchodování na trhu s</w:t>
      </w:r>
      <w:r>
        <w:rPr>
          <w:rFonts w:ascii="Arial" w:eastAsia="Times New Roman" w:hAnsi="Arial" w:cs="Arial"/>
          <w:color w:val="000000" w:themeColor="text1"/>
          <w:lang w:eastAsia="cs-CZ"/>
        </w:rPr>
        <w:t> </w:t>
      </w:r>
      <w:r w:rsidRPr="00662ACC">
        <w:rPr>
          <w:rFonts w:ascii="Arial" w:eastAsia="Times New Roman" w:hAnsi="Arial" w:cs="Arial"/>
          <w:color w:val="000000" w:themeColor="text1"/>
          <w:lang w:eastAsia="cs-CZ"/>
        </w:rPr>
        <w:t xml:space="preserve">nemovitostmi. Program Real </w:t>
      </w:r>
      <w:proofErr w:type="spellStart"/>
      <w:r w:rsidRPr="00662ACC">
        <w:rPr>
          <w:rFonts w:ascii="Arial" w:eastAsia="Times New Roman" w:hAnsi="Arial" w:cs="Arial"/>
          <w:color w:val="000000" w:themeColor="text1"/>
          <w:lang w:eastAsia="cs-CZ"/>
        </w:rPr>
        <w:t>Estate</w:t>
      </w:r>
      <w:proofErr w:type="spellEnd"/>
      <w:r w:rsidRPr="00662ACC">
        <w:rPr>
          <w:rFonts w:ascii="Arial" w:eastAsia="Times New Roman" w:hAnsi="Arial" w:cs="Arial"/>
          <w:color w:val="000000" w:themeColor="text1"/>
          <w:lang w:eastAsia="cs-CZ"/>
        </w:rPr>
        <w:t xml:space="preserve"> je určen nejen realitním makléřům a majitelům realitních kanceláří, ale všem, kteří se v rámci své kariéry setkávají s obchodováním, správou, prodejem či pronájmem nemovitostí.</w:t>
      </w:r>
      <w:r>
        <w:rPr>
          <w:rFonts w:ascii="Arial" w:eastAsia="Times New Roman" w:hAnsi="Arial" w:cs="Arial"/>
          <w:color w:val="000000" w:themeColor="text1"/>
          <w:lang w:eastAsia="cs-CZ"/>
        </w:rPr>
        <w:t xml:space="preserve"> </w:t>
      </w:r>
      <w:r w:rsidRPr="00662ACC">
        <w:rPr>
          <w:rFonts w:ascii="Arial" w:eastAsia="Times New Roman" w:hAnsi="Arial" w:cs="Arial"/>
          <w:color w:val="000000" w:themeColor="text1"/>
          <w:lang w:eastAsia="cs-CZ"/>
        </w:rPr>
        <w:t xml:space="preserve">MBA Real </w:t>
      </w:r>
      <w:proofErr w:type="spellStart"/>
      <w:r w:rsidRPr="00662ACC">
        <w:rPr>
          <w:rFonts w:ascii="Arial" w:eastAsia="Times New Roman" w:hAnsi="Arial" w:cs="Arial"/>
          <w:color w:val="000000" w:themeColor="text1"/>
          <w:lang w:eastAsia="cs-CZ"/>
        </w:rPr>
        <w:t>Estate</w:t>
      </w:r>
      <w:proofErr w:type="spellEnd"/>
      <w:r w:rsidRPr="00662ACC">
        <w:rPr>
          <w:rFonts w:ascii="Arial" w:eastAsia="Times New Roman" w:hAnsi="Arial" w:cs="Arial"/>
          <w:color w:val="000000" w:themeColor="text1"/>
          <w:lang w:eastAsia="cs-CZ"/>
        </w:rPr>
        <w:t xml:space="preserve"> je cílen na rozvoj teoretických znalostí a jejich propojení se zkušenostmi studentů i znalostmi lektorů, z řad největších českých expertů na problematiku Real </w:t>
      </w:r>
      <w:proofErr w:type="spellStart"/>
      <w:r w:rsidRPr="00662ACC">
        <w:rPr>
          <w:rFonts w:ascii="Arial" w:eastAsia="Times New Roman" w:hAnsi="Arial" w:cs="Arial"/>
          <w:color w:val="000000" w:themeColor="text1"/>
          <w:lang w:eastAsia="cs-CZ"/>
        </w:rPr>
        <w:t>Estate</w:t>
      </w:r>
      <w:proofErr w:type="spellEnd"/>
      <w:r w:rsidRPr="00662ACC">
        <w:rPr>
          <w:rFonts w:ascii="Arial" w:eastAsia="Times New Roman" w:hAnsi="Arial" w:cs="Arial"/>
          <w:color w:val="000000" w:themeColor="text1"/>
          <w:lang w:eastAsia="cs-CZ"/>
        </w:rPr>
        <w:t>. Studium je ideální příležitostí k</w:t>
      </w:r>
      <w:r w:rsidR="006F5F6D">
        <w:rPr>
          <w:rFonts w:ascii="Arial" w:eastAsia="Times New Roman" w:hAnsi="Arial" w:cs="Arial"/>
          <w:color w:val="000000" w:themeColor="text1"/>
          <w:lang w:eastAsia="cs-CZ"/>
        </w:rPr>
        <w:t> </w:t>
      </w:r>
      <w:r w:rsidRPr="00662ACC">
        <w:rPr>
          <w:rFonts w:ascii="Arial" w:eastAsia="Times New Roman" w:hAnsi="Arial" w:cs="Arial"/>
          <w:color w:val="000000" w:themeColor="text1"/>
          <w:lang w:eastAsia="cs-CZ"/>
        </w:rPr>
        <w:t>rozvinutí praktických obchodních dovedností studentů a pochopení širších souvislostí základních výchozích principů trhu s nemovitostmi.</w:t>
      </w:r>
    </w:p>
    <w:p w:rsidR="00100A75" w:rsidRPr="00197743" w:rsidRDefault="00100A75" w:rsidP="00100A75">
      <w:pPr>
        <w:shd w:val="clear" w:color="auto" w:fill="FFFFFF"/>
        <w:spacing w:before="75" w:after="150" w:line="240" w:lineRule="auto"/>
        <w:jc w:val="both"/>
        <w:rPr>
          <w:rFonts w:ascii="Arial" w:eastAsia="Times New Roman" w:hAnsi="Arial" w:cs="Arial"/>
          <w:color w:val="000000" w:themeColor="text1"/>
          <w:lang w:eastAsia="cs-CZ"/>
        </w:rPr>
      </w:pPr>
    </w:p>
    <w:p w:rsidR="00100A75" w:rsidRPr="00197743" w:rsidRDefault="00100A75" w:rsidP="00100A75">
      <w:pPr>
        <w:shd w:val="clear" w:color="auto" w:fill="FFFFFF"/>
        <w:spacing w:before="75" w:after="150" w:line="240" w:lineRule="auto"/>
        <w:jc w:val="both"/>
        <w:rPr>
          <w:rFonts w:ascii="Arial" w:eastAsia="Times New Roman" w:hAnsi="Arial" w:cs="Arial"/>
          <w:b/>
          <w:color w:val="000000" w:themeColor="text1"/>
          <w:lang w:eastAsia="cs-CZ"/>
        </w:rPr>
      </w:pPr>
      <w:r w:rsidRPr="007E5C57">
        <w:rPr>
          <w:rFonts w:ascii="Arial" w:eastAsia="Times New Roman" w:hAnsi="Arial" w:cs="Arial"/>
          <w:b/>
          <w:color w:val="000000" w:themeColor="text1"/>
          <w:lang w:eastAsia="cs-CZ"/>
        </w:rPr>
        <w:t>Vzdělávací programy BBA</w:t>
      </w:r>
      <w:r>
        <w:rPr>
          <w:rFonts w:ascii="Arial" w:eastAsia="Times New Roman" w:hAnsi="Arial" w:cs="Arial"/>
          <w:b/>
          <w:color w:val="000000" w:themeColor="text1"/>
          <w:lang w:eastAsia="cs-CZ"/>
        </w:rPr>
        <w:t>:</w:t>
      </w:r>
    </w:p>
    <w:p w:rsidR="00100A75" w:rsidRPr="00197743" w:rsidRDefault="00C24D19" w:rsidP="00100A75">
      <w:pPr>
        <w:shd w:val="clear" w:color="auto" w:fill="FFFFFF"/>
        <w:spacing w:after="0" w:line="240" w:lineRule="auto"/>
        <w:jc w:val="both"/>
        <w:outlineLvl w:val="3"/>
        <w:rPr>
          <w:rFonts w:ascii="Arial" w:eastAsia="Times New Roman" w:hAnsi="Arial" w:cs="Arial"/>
          <w:color w:val="000000" w:themeColor="text1"/>
          <w:lang w:eastAsia="cs-CZ"/>
        </w:rPr>
      </w:pPr>
      <w:hyperlink r:id="rId21" w:history="1">
        <w:r w:rsidR="00100A75" w:rsidRPr="007E5C57">
          <w:rPr>
            <w:rFonts w:ascii="Arial" w:eastAsia="Times New Roman" w:hAnsi="Arial" w:cs="Arial"/>
            <w:color w:val="000000" w:themeColor="text1"/>
            <w:u w:val="single"/>
            <w:lang w:eastAsia="cs-CZ"/>
          </w:rPr>
          <w:t>Základy managementu</w:t>
        </w:r>
      </w:hyperlink>
    </w:p>
    <w:p w:rsidR="00100A75" w:rsidRDefault="00100A75" w:rsidP="00100A75">
      <w:pPr>
        <w:shd w:val="clear" w:color="auto" w:fill="FFFFFF"/>
        <w:spacing w:before="75" w:after="150" w:line="240" w:lineRule="auto"/>
        <w:jc w:val="both"/>
        <w:rPr>
          <w:rFonts w:ascii="Arial" w:eastAsia="Times New Roman" w:hAnsi="Arial" w:cs="Arial"/>
          <w:color w:val="000000" w:themeColor="text1"/>
          <w:lang w:eastAsia="cs-CZ"/>
        </w:rPr>
      </w:pPr>
      <w:r w:rsidRPr="00197743">
        <w:rPr>
          <w:rFonts w:ascii="Arial" w:eastAsia="Times New Roman" w:hAnsi="Arial" w:cs="Arial"/>
          <w:color w:val="000000" w:themeColor="text1"/>
          <w:lang w:eastAsia="cs-CZ"/>
        </w:rPr>
        <w:t xml:space="preserve">Tento program je určen absolventům středních škol a gymnázií, případně uchazečům bez předchozí manažerských zkušeností, kteří chtějí získat teoretické znalosti z oblasti managementu. Program poskytuje studentům základní znalosti moderního managementu včetně všech jeho nedílných součástí a poskytuje jim tak všechny potřebné dovednosti </w:t>
      </w:r>
      <w:r>
        <w:rPr>
          <w:rFonts w:ascii="Arial" w:eastAsia="Times New Roman" w:hAnsi="Arial" w:cs="Arial"/>
          <w:color w:val="000000" w:themeColor="text1"/>
          <w:lang w:eastAsia="cs-CZ"/>
        </w:rPr>
        <w:br/>
      </w:r>
      <w:r w:rsidRPr="00197743">
        <w:rPr>
          <w:rFonts w:ascii="Arial" w:eastAsia="Times New Roman" w:hAnsi="Arial" w:cs="Arial"/>
          <w:color w:val="000000" w:themeColor="text1"/>
          <w:lang w:eastAsia="cs-CZ"/>
        </w:rPr>
        <w:t>ke vstupu do manažerské praxe.</w:t>
      </w:r>
    </w:p>
    <w:p w:rsidR="00100A75" w:rsidRPr="00197743" w:rsidRDefault="00100A75" w:rsidP="00100A75">
      <w:pPr>
        <w:shd w:val="clear" w:color="auto" w:fill="FFFFFF"/>
        <w:spacing w:before="75" w:after="150" w:line="240" w:lineRule="auto"/>
        <w:jc w:val="both"/>
        <w:rPr>
          <w:rFonts w:ascii="Arial" w:eastAsia="Times New Roman" w:hAnsi="Arial" w:cs="Arial"/>
          <w:b/>
          <w:color w:val="000000" w:themeColor="text1"/>
          <w:lang w:eastAsia="cs-CZ"/>
        </w:rPr>
      </w:pPr>
      <w:r>
        <w:rPr>
          <w:rFonts w:ascii="Arial" w:eastAsia="Times New Roman" w:hAnsi="Arial" w:cs="Arial"/>
          <w:b/>
          <w:color w:val="000000" w:themeColor="text1"/>
          <w:lang w:eastAsia="cs-CZ"/>
        </w:rPr>
        <w:t>Vzdělávací program LLM:</w:t>
      </w:r>
    </w:p>
    <w:p w:rsidR="00100A75" w:rsidRPr="004F143D" w:rsidRDefault="00C24D19" w:rsidP="00100A75">
      <w:pPr>
        <w:pStyle w:val="Nadpis4"/>
        <w:shd w:val="clear" w:color="auto" w:fill="FFFFFF"/>
        <w:spacing w:before="0"/>
        <w:jc w:val="both"/>
        <w:rPr>
          <w:rFonts w:ascii="Arial" w:hAnsi="Arial" w:cs="Arial"/>
          <w:b w:val="0"/>
          <w:bCs w:val="0"/>
          <w:i w:val="0"/>
          <w:color w:val="000000" w:themeColor="text1"/>
        </w:rPr>
      </w:pPr>
      <w:hyperlink r:id="rId22" w:history="1">
        <w:proofErr w:type="spellStart"/>
        <w:r w:rsidR="00100A75" w:rsidRPr="004F143D">
          <w:rPr>
            <w:rStyle w:val="Hypertextovodkaz"/>
            <w:rFonts w:ascii="Arial" w:hAnsi="Arial" w:cs="Arial"/>
            <w:b w:val="0"/>
            <w:bCs w:val="0"/>
            <w:i w:val="0"/>
            <w:color w:val="000000" w:themeColor="text1"/>
          </w:rPr>
          <w:t>Executive</w:t>
        </w:r>
        <w:proofErr w:type="spellEnd"/>
        <w:r w:rsidR="00100A75" w:rsidRPr="004F143D">
          <w:rPr>
            <w:rStyle w:val="Hypertextovodkaz"/>
            <w:rFonts w:ascii="Arial" w:hAnsi="Arial" w:cs="Arial"/>
            <w:b w:val="0"/>
            <w:bCs w:val="0"/>
            <w:i w:val="0"/>
            <w:color w:val="000000" w:themeColor="text1"/>
          </w:rPr>
          <w:t xml:space="preserve"> LLM</w:t>
        </w:r>
      </w:hyperlink>
    </w:p>
    <w:p w:rsidR="00100A75" w:rsidRDefault="00100A75" w:rsidP="00100A75">
      <w:pPr>
        <w:pStyle w:val="Normlnweb"/>
        <w:shd w:val="clear" w:color="auto" w:fill="FFFFFF"/>
        <w:spacing w:before="75" w:beforeAutospacing="0" w:after="150" w:afterAutospacing="0"/>
        <w:jc w:val="both"/>
        <w:rPr>
          <w:rFonts w:ascii="Arial" w:hAnsi="Arial" w:cs="Arial"/>
          <w:color w:val="000000" w:themeColor="text1"/>
          <w:sz w:val="22"/>
          <w:szCs w:val="22"/>
        </w:rPr>
      </w:pPr>
      <w:r w:rsidRPr="006B1765">
        <w:rPr>
          <w:rFonts w:ascii="Arial" w:hAnsi="Arial" w:cs="Arial"/>
          <w:color w:val="000000" w:themeColor="text1"/>
          <w:sz w:val="22"/>
          <w:szCs w:val="22"/>
        </w:rPr>
        <w:t xml:space="preserve">Program </w:t>
      </w:r>
      <w:proofErr w:type="spellStart"/>
      <w:r w:rsidRPr="006B1765">
        <w:rPr>
          <w:rFonts w:ascii="Arial" w:hAnsi="Arial" w:cs="Arial"/>
          <w:color w:val="000000" w:themeColor="text1"/>
          <w:sz w:val="22"/>
          <w:szCs w:val="22"/>
        </w:rPr>
        <w:t>Executive</w:t>
      </w:r>
      <w:proofErr w:type="spellEnd"/>
      <w:r w:rsidRPr="006B1765">
        <w:rPr>
          <w:rFonts w:ascii="Arial" w:hAnsi="Arial" w:cs="Arial"/>
          <w:color w:val="000000" w:themeColor="text1"/>
          <w:sz w:val="22"/>
          <w:szCs w:val="22"/>
        </w:rPr>
        <w:t xml:space="preserve"> LLM je tradiční a uznávaný model studia, který se specializuje na prohloubení znalostí z oblasti obchodního práva v kontextu práva evropské unie. Studenti si díky tomuto programu prohloubí své znalosti v oblasti právních principů práva firemního a obchodního včetně práva mezinárodního a jeho vztahu k právu Evropské </w:t>
      </w:r>
      <w:proofErr w:type="gramStart"/>
      <w:r w:rsidRPr="006B1765">
        <w:rPr>
          <w:rFonts w:ascii="Arial" w:hAnsi="Arial" w:cs="Arial"/>
          <w:color w:val="000000" w:themeColor="text1"/>
          <w:sz w:val="22"/>
          <w:szCs w:val="22"/>
        </w:rPr>
        <w:t>unie..</w:t>
      </w:r>
      <w:proofErr w:type="gramEnd"/>
    </w:p>
    <w:p w:rsidR="00662ACC" w:rsidRDefault="00662ACC" w:rsidP="00100A75">
      <w:pPr>
        <w:pStyle w:val="Normlnweb"/>
        <w:shd w:val="clear" w:color="auto" w:fill="FFFFFF"/>
        <w:spacing w:before="75" w:beforeAutospacing="0" w:after="150" w:afterAutospacing="0"/>
        <w:jc w:val="both"/>
        <w:rPr>
          <w:rFonts w:ascii="Arial" w:hAnsi="Arial" w:cs="Arial"/>
          <w:b/>
          <w:color w:val="000000" w:themeColor="text1"/>
          <w:sz w:val="22"/>
          <w:szCs w:val="22"/>
        </w:rPr>
      </w:pPr>
      <w:r w:rsidRPr="00662ACC">
        <w:rPr>
          <w:rFonts w:ascii="Arial" w:hAnsi="Arial" w:cs="Arial"/>
          <w:b/>
          <w:color w:val="000000" w:themeColor="text1"/>
          <w:sz w:val="22"/>
          <w:szCs w:val="22"/>
        </w:rPr>
        <w:t>Vzdělávací program DBA:</w:t>
      </w:r>
    </w:p>
    <w:p w:rsidR="004F143D" w:rsidRPr="004F143D" w:rsidRDefault="004F143D" w:rsidP="00100A75">
      <w:pPr>
        <w:pStyle w:val="Normlnweb"/>
        <w:shd w:val="clear" w:color="auto" w:fill="FFFFFF"/>
        <w:spacing w:before="75" w:beforeAutospacing="0" w:after="150" w:afterAutospacing="0"/>
        <w:jc w:val="both"/>
        <w:rPr>
          <w:rFonts w:ascii="Arial" w:hAnsi="Arial" w:cs="Arial"/>
          <w:color w:val="000000" w:themeColor="text1"/>
          <w:sz w:val="22"/>
          <w:szCs w:val="22"/>
          <w:u w:val="single"/>
        </w:rPr>
      </w:pPr>
      <w:proofErr w:type="spellStart"/>
      <w:r w:rsidRPr="004F143D">
        <w:rPr>
          <w:rFonts w:ascii="Arial" w:hAnsi="Arial" w:cs="Arial"/>
          <w:color w:val="000000" w:themeColor="text1"/>
          <w:sz w:val="22"/>
          <w:szCs w:val="22"/>
          <w:u w:val="single"/>
        </w:rPr>
        <w:t>Executive</w:t>
      </w:r>
      <w:proofErr w:type="spellEnd"/>
      <w:r w:rsidRPr="004F143D">
        <w:rPr>
          <w:rFonts w:ascii="Arial" w:hAnsi="Arial" w:cs="Arial"/>
          <w:color w:val="000000" w:themeColor="text1"/>
          <w:sz w:val="22"/>
          <w:szCs w:val="22"/>
          <w:u w:val="single"/>
        </w:rPr>
        <w:t xml:space="preserve"> management</w:t>
      </w:r>
    </w:p>
    <w:p w:rsidR="00662ACC" w:rsidRPr="006B1765" w:rsidRDefault="00662ACC" w:rsidP="00100A75">
      <w:pPr>
        <w:pStyle w:val="Normlnweb"/>
        <w:shd w:val="clear" w:color="auto" w:fill="FFFFFF"/>
        <w:spacing w:before="75" w:beforeAutospacing="0" w:after="150" w:afterAutospacing="0"/>
        <w:jc w:val="both"/>
        <w:rPr>
          <w:rFonts w:ascii="Arial" w:hAnsi="Arial" w:cs="Arial"/>
          <w:color w:val="000000" w:themeColor="text1"/>
          <w:sz w:val="22"/>
          <w:szCs w:val="22"/>
        </w:rPr>
      </w:pPr>
      <w:proofErr w:type="spellStart"/>
      <w:r w:rsidRPr="00662ACC">
        <w:rPr>
          <w:rFonts w:ascii="Arial" w:hAnsi="Arial" w:cs="Arial"/>
          <w:color w:val="000000" w:themeColor="text1"/>
          <w:sz w:val="22"/>
          <w:szCs w:val="22"/>
        </w:rPr>
        <w:t>Doctor</w:t>
      </w:r>
      <w:proofErr w:type="spellEnd"/>
      <w:r w:rsidRPr="00662ACC">
        <w:rPr>
          <w:rFonts w:ascii="Arial" w:hAnsi="Arial" w:cs="Arial"/>
          <w:color w:val="000000" w:themeColor="text1"/>
          <w:sz w:val="22"/>
          <w:szCs w:val="22"/>
        </w:rPr>
        <w:t xml:space="preserve"> </w:t>
      </w:r>
      <w:proofErr w:type="spellStart"/>
      <w:r w:rsidRPr="00662ACC">
        <w:rPr>
          <w:rFonts w:ascii="Arial" w:hAnsi="Arial" w:cs="Arial"/>
          <w:color w:val="000000" w:themeColor="text1"/>
          <w:sz w:val="22"/>
          <w:szCs w:val="22"/>
        </w:rPr>
        <w:t>of</w:t>
      </w:r>
      <w:proofErr w:type="spellEnd"/>
      <w:r w:rsidRPr="00662ACC">
        <w:rPr>
          <w:rFonts w:ascii="Arial" w:hAnsi="Arial" w:cs="Arial"/>
          <w:color w:val="000000" w:themeColor="text1"/>
          <w:sz w:val="22"/>
          <w:szCs w:val="22"/>
        </w:rPr>
        <w:t xml:space="preserve"> Business </w:t>
      </w:r>
      <w:proofErr w:type="spellStart"/>
      <w:r w:rsidRPr="00662ACC">
        <w:rPr>
          <w:rFonts w:ascii="Arial" w:hAnsi="Arial" w:cs="Arial"/>
          <w:color w:val="000000" w:themeColor="text1"/>
          <w:sz w:val="22"/>
          <w:szCs w:val="22"/>
        </w:rPr>
        <w:t>Administration</w:t>
      </w:r>
      <w:proofErr w:type="spellEnd"/>
      <w:r w:rsidRPr="00662ACC">
        <w:rPr>
          <w:rFonts w:ascii="Arial" w:hAnsi="Arial" w:cs="Arial"/>
          <w:color w:val="000000" w:themeColor="text1"/>
          <w:sz w:val="22"/>
          <w:szCs w:val="22"/>
        </w:rPr>
        <w:t xml:space="preserve"> (DBA) je profesně vzdělávací program, který posouvá vědomostní laťku účastníků na nejvyšší možnou úroveň. Formou nadstavby titulu MBA, nebo vysokoškolského vzdělání II. stupně, program účastníkům poskytuje nadstandardní rozšíření jejich manažerských znalostí a dovedností. Tento vzdělávací program se soustředí na reálné problémy a situace, se kterými se firmy, nebo veřejné instituce běžně setkávají.</w:t>
      </w:r>
    </w:p>
    <w:p w:rsidR="00662ACC" w:rsidRDefault="00662ACC" w:rsidP="00100A75">
      <w:pPr>
        <w:spacing w:after="0" w:line="240" w:lineRule="auto"/>
        <w:rPr>
          <w:rFonts w:ascii="Arial" w:hAnsi="Arial" w:cs="Arial"/>
          <w:b/>
        </w:rPr>
      </w:pPr>
    </w:p>
    <w:p w:rsidR="00100A75" w:rsidRDefault="00100A75" w:rsidP="00100A75">
      <w:pPr>
        <w:spacing w:after="0" w:line="240" w:lineRule="auto"/>
        <w:rPr>
          <w:rFonts w:ascii="Arial" w:hAnsi="Arial" w:cs="Arial"/>
        </w:rPr>
      </w:pPr>
      <w:r w:rsidRPr="00197743">
        <w:rPr>
          <w:rFonts w:ascii="Arial" w:hAnsi="Arial" w:cs="Arial"/>
          <w:b/>
        </w:rPr>
        <w:t>Studenti:</w:t>
      </w:r>
      <w:r>
        <w:rPr>
          <w:rFonts w:ascii="Arial" w:hAnsi="Arial" w:cs="Arial"/>
        </w:rPr>
        <w:t xml:space="preserve"> střední a vyšší management v rámci různých korporací, majitelé společností, CEO, </w:t>
      </w:r>
    </w:p>
    <w:p w:rsidR="00100A75" w:rsidRDefault="00100A75" w:rsidP="00100A75">
      <w:pPr>
        <w:spacing w:after="0" w:line="240" w:lineRule="auto"/>
        <w:rPr>
          <w:rFonts w:ascii="Arial" w:hAnsi="Arial" w:cs="Arial"/>
        </w:rPr>
      </w:pPr>
    </w:p>
    <w:p w:rsidR="00100A75" w:rsidRDefault="00100A75" w:rsidP="00100A75">
      <w:pPr>
        <w:spacing w:after="0" w:line="240" w:lineRule="auto"/>
        <w:jc w:val="both"/>
        <w:rPr>
          <w:rFonts w:ascii="Arial" w:hAnsi="Arial" w:cs="Arial"/>
        </w:rPr>
      </w:pPr>
      <w:r w:rsidRPr="007E5C57">
        <w:rPr>
          <w:rFonts w:ascii="Arial" w:hAnsi="Arial" w:cs="Arial"/>
          <w:b/>
        </w:rPr>
        <w:t>Materiálně technické zajištění:</w:t>
      </w:r>
      <w:r>
        <w:rPr>
          <w:rFonts w:ascii="Arial" w:hAnsi="Arial" w:cs="Arial"/>
          <w:b/>
        </w:rPr>
        <w:t xml:space="preserve"> </w:t>
      </w:r>
      <w:r w:rsidRPr="007E5C57">
        <w:rPr>
          <w:rFonts w:ascii="Arial" w:hAnsi="Arial" w:cs="Arial"/>
        </w:rPr>
        <w:t>Škola se nachází v samotném centru Prahu, v luxusních prostorách V Jámě 1, Praha 110 00. Výukové prostory se nacházejí na adrese Kod</w:t>
      </w:r>
      <w:r>
        <w:rPr>
          <w:rFonts w:ascii="Arial" w:hAnsi="Arial" w:cs="Arial"/>
        </w:rPr>
        <w:t>aňská 558/25, Praha 10, 101 00, které splňují nejpřísnější nároky na vzdělávání. V prostorách je 7 moderně zařízených učeben s počítači, projektory, zvukovou technikou a videotechnikou. Škola vlastní ICT vybavení a dostatek vzdělávacích pomůcek.</w:t>
      </w:r>
    </w:p>
    <w:p w:rsidR="00100A75" w:rsidRDefault="00100A75" w:rsidP="00100A75">
      <w:pPr>
        <w:spacing w:after="0" w:line="240" w:lineRule="auto"/>
        <w:rPr>
          <w:rFonts w:ascii="Arial" w:hAnsi="Arial" w:cs="Arial"/>
        </w:rPr>
      </w:pPr>
    </w:p>
    <w:p w:rsidR="00100A75" w:rsidRDefault="00100A75" w:rsidP="00100A75">
      <w:pPr>
        <w:spacing w:after="0" w:line="240" w:lineRule="auto"/>
        <w:rPr>
          <w:rFonts w:ascii="Arial" w:hAnsi="Arial" w:cs="Arial"/>
        </w:rPr>
      </w:pPr>
      <w:r w:rsidRPr="007E5C57">
        <w:rPr>
          <w:rFonts w:ascii="Arial" w:hAnsi="Arial" w:cs="Arial"/>
          <w:b/>
        </w:rPr>
        <w:t>Doplňková činnost organizace:</w:t>
      </w:r>
      <w:r>
        <w:rPr>
          <w:rFonts w:ascii="Arial" w:hAnsi="Arial" w:cs="Arial"/>
        </w:rPr>
        <w:t xml:space="preserve"> Pořádání vzdělávacích kurzů a seminářů pro veřejnost.</w:t>
      </w:r>
    </w:p>
    <w:p w:rsidR="00100A75" w:rsidRPr="00E82A4B" w:rsidRDefault="00100A75" w:rsidP="00E82A4B">
      <w:pPr>
        <w:spacing w:after="0" w:line="240" w:lineRule="auto"/>
        <w:jc w:val="center"/>
        <w:rPr>
          <w:rFonts w:ascii="Arial" w:hAnsi="Arial" w:cs="Arial"/>
          <w:b/>
          <w:sz w:val="40"/>
          <w:szCs w:val="40"/>
          <w:u w:val="single"/>
        </w:rPr>
      </w:pPr>
      <w:r w:rsidRPr="00E82A4B">
        <w:rPr>
          <w:rFonts w:ascii="Arial" w:hAnsi="Arial" w:cs="Arial"/>
          <w:b/>
          <w:sz w:val="40"/>
          <w:szCs w:val="40"/>
          <w:u w:val="single"/>
        </w:rPr>
        <w:lastRenderedPageBreak/>
        <w:t>SWOT ANALÝZA</w:t>
      </w:r>
    </w:p>
    <w:p w:rsidR="00100A75" w:rsidRDefault="00100A75" w:rsidP="00100A75">
      <w:pPr>
        <w:spacing w:after="0" w:line="240" w:lineRule="auto"/>
        <w:rPr>
          <w:rFonts w:ascii="Arial" w:hAnsi="Arial" w:cs="Arial"/>
        </w:rPr>
      </w:pPr>
    </w:p>
    <w:p w:rsidR="00100A75" w:rsidRPr="00E82A4B" w:rsidRDefault="00E82A4B" w:rsidP="00100A75">
      <w:pPr>
        <w:spacing w:after="0" w:line="240" w:lineRule="auto"/>
        <w:rPr>
          <w:rFonts w:ascii="Arial" w:hAnsi="Arial" w:cs="Arial"/>
          <w:b/>
        </w:rPr>
      </w:pPr>
      <w:r w:rsidRPr="00E82A4B">
        <w:rPr>
          <w:rFonts w:ascii="Arial" w:hAnsi="Arial" w:cs="Arial"/>
          <w:b/>
        </w:rPr>
        <w:t>SILNÉ</w:t>
      </w:r>
      <w:r w:rsidR="00100A75" w:rsidRPr="00E82A4B">
        <w:rPr>
          <w:rFonts w:ascii="Arial" w:hAnsi="Arial" w:cs="Arial"/>
          <w:b/>
        </w:rPr>
        <w:t xml:space="preserve"> STRÁNKY</w:t>
      </w:r>
    </w:p>
    <w:p w:rsidR="00100A75" w:rsidRPr="003103CD" w:rsidRDefault="00100A75" w:rsidP="00100A75">
      <w:pPr>
        <w:spacing w:after="0" w:line="240" w:lineRule="auto"/>
        <w:rPr>
          <w:rFonts w:ascii="Arial" w:hAnsi="Arial" w:cs="Arial"/>
          <w:b/>
        </w:rPr>
      </w:pPr>
    </w:p>
    <w:p w:rsidR="00100A75" w:rsidRDefault="00100A75" w:rsidP="00100A75">
      <w:pPr>
        <w:spacing w:after="0" w:line="240" w:lineRule="auto"/>
        <w:rPr>
          <w:rFonts w:ascii="Arial" w:hAnsi="Arial" w:cs="Arial"/>
        </w:rPr>
      </w:pPr>
      <w:r>
        <w:rPr>
          <w:rFonts w:ascii="Arial" w:hAnsi="Arial" w:cs="Arial"/>
        </w:rPr>
        <w:t>(skutečnosti, které přinášejí výhody studentům a lektorům)</w:t>
      </w:r>
    </w:p>
    <w:p w:rsidR="00100A75" w:rsidRDefault="00100A75" w:rsidP="00100A75">
      <w:pPr>
        <w:spacing w:after="0" w:line="240" w:lineRule="auto"/>
        <w:rPr>
          <w:rFonts w:ascii="Arial" w:hAnsi="Arial" w:cs="Arial"/>
        </w:rPr>
      </w:pPr>
      <w:r>
        <w:rPr>
          <w:rFonts w:ascii="Arial" w:hAnsi="Arial" w:cs="Arial"/>
        </w:rPr>
        <w:t xml:space="preserve">Mezi silné stránky Cambridge Business </w:t>
      </w:r>
      <w:proofErr w:type="spellStart"/>
      <w:r>
        <w:rPr>
          <w:rFonts w:ascii="Arial" w:hAnsi="Arial" w:cs="Arial"/>
        </w:rPr>
        <w:t>School</w:t>
      </w:r>
      <w:proofErr w:type="spellEnd"/>
      <w:r>
        <w:rPr>
          <w:rFonts w:ascii="Arial" w:hAnsi="Arial" w:cs="Arial"/>
        </w:rPr>
        <w:t xml:space="preserve"> patří:</w:t>
      </w:r>
    </w:p>
    <w:p w:rsidR="00100A75" w:rsidRPr="00A93491" w:rsidRDefault="00100A75" w:rsidP="00100A75">
      <w:pPr>
        <w:pStyle w:val="Odstavecseseznamem"/>
        <w:numPr>
          <w:ilvl w:val="0"/>
          <w:numId w:val="3"/>
        </w:numPr>
        <w:suppressAutoHyphens w:val="0"/>
        <w:autoSpaceDN/>
        <w:spacing w:after="0" w:line="240" w:lineRule="auto"/>
        <w:contextualSpacing/>
        <w:textAlignment w:val="auto"/>
        <w:rPr>
          <w:rFonts w:ascii="Arial" w:hAnsi="Arial" w:cs="Arial"/>
        </w:rPr>
      </w:pPr>
      <w:r>
        <w:rPr>
          <w:rFonts w:ascii="Arial" w:hAnsi="Arial" w:cs="Arial"/>
        </w:rPr>
        <w:t xml:space="preserve">Rozšiřovaní nabídky vzdělávacích programů – v současné době nabídka 13 programů MBA, 1 program BBA </w:t>
      </w:r>
      <w:r w:rsidR="004F143D">
        <w:rPr>
          <w:rFonts w:ascii="Arial" w:hAnsi="Arial" w:cs="Arial"/>
        </w:rPr>
        <w:t>,</w:t>
      </w:r>
      <w:r>
        <w:rPr>
          <w:rFonts w:ascii="Arial" w:hAnsi="Arial" w:cs="Arial"/>
        </w:rPr>
        <w:t xml:space="preserve"> 1 program LLM</w:t>
      </w:r>
      <w:r w:rsidR="004F143D">
        <w:rPr>
          <w:rFonts w:ascii="Arial" w:hAnsi="Arial" w:cs="Arial"/>
        </w:rPr>
        <w:t xml:space="preserve"> a 1 program DBA</w:t>
      </w:r>
    </w:p>
    <w:p w:rsidR="00100A75" w:rsidRPr="006B1765" w:rsidRDefault="00100A75" w:rsidP="00100A75">
      <w:pPr>
        <w:pStyle w:val="Odstavecseseznamem"/>
        <w:numPr>
          <w:ilvl w:val="0"/>
          <w:numId w:val="3"/>
        </w:numPr>
        <w:suppressAutoHyphens w:val="0"/>
        <w:autoSpaceDN/>
        <w:spacing w:after="0" w:line="240" w:lineRule="auto"/>
        <w:contextualSpacing/>
        <w:textAlignment w:val="auto"/>
        <w:rPr>
          <w:rFonts w:ascii="Arial" w:hAnsi="Arial" w:cs="Arial"/>
        </w:rPr>
      </w:pPr>
      <w:r>
        <w:rPr>
          <w:rFonts w:ascii="Arial" w:hAnsi="Arial" w:cs="Arial"/>
        </w:rPr>
        <w:t>Vhodně zvolený název společnosti (firma), který přesvědčí řadu uchazečů o studium</w:t>
      </w:r>
    </w:p>
    <w:p w:rsidR="00100A75" w:rsidRDefault="00100A75" w:rsidP="00100A75">
      <w:pPr>
        <w:pStyle w:val="Odstavecseseznamem"/>
        <w:numPr>
          <w:ilvl w:val="0"/>
          <w:numId w:val="3"/>
        </w:numPr>
        <w:suppressAutoHyphens w:val="0"/>
        <w:autoSpaceDN/>
        <w:spacing w:after="0" w:line="240" w:lineRule="auto"/>
        <w:contextualSpacing/>
        <w:textAlignment w:val="auto"/>
        <w:rPr>
          <w:rFonts w:ascii="Arial" w:hAnsi="Arial" w:cs="Arial"/>
        </w:rPr>
      </w:pPr>
      <w:r>
        <w:rPr>
          <w:rFonts w:ascii="Arial" w:hAnsi="Arial" w:cs="Arial"/>
        </w:rPr>
        <w:t>Flexibilita studia – časově uzpůsobené studium i pro časově zaneprázdněné, délka studia pouze 15 měsíců</w:t>
      </w:r>
    </w:p>
    <w:p w:rsidR="00100A75" w:rsidRDefault="00100A75" w:rsidP="00100A75">
      <w:pPr>
        <w:pStyle w:val="Odstavecseseznamem"/>
        <w:numPr>
          <w:ilvl w:val="0"/>
          <w:numId w:val="3"/>
        </w:numPr>
        <w:suppressAutoHyphens w:val="0"/>
        <w:autoSpaceDN/>
        <w:spacing w:after="0" w:line="240" w:lineRule="auto"/>
        <w:contextualSpacing/>
        <w:textAlignment w:val="auto"/>
        <w:rPr>
          <w:rFonts w:ascii="Arial" w:hAnsi="Arial" w:cs="Arial"/>
        </w:rPr>
      </w:pPr>
      <w:r>
        <w:rPr>
          <w:rFonts w:ascii="Arial" w:hAnsi="Arial" w:cs="Arial"/>
        </w:rPr>
        <w:t>Moderní koncept studia – distanční forma studia.</w:t>
      </w:r>
    </w:p>
    <w:p w:rsidR="00100A75" w:rsidRPr="004F143D" w:rsidRDefault="004F143D" w:rsidP="00100A75">
      <w:pPr>
        <w:pStyle w:val="Odstavecseseznamem"/>
        <w:numPr>
          <w:ilvl w:val="0"/>
          <w:numId w:val="3"/>
        </w:numPr>
        <w:suppressAutoHyphens w:val="0"/>
        <w:autoSpaceDN/>
        <w:spacing w:after="0" w:line="240" w:lineRule="auto"/>
        <w:contextualSpacing/>
        <w:textAlignment w:val="auto"/>
        <w:rPr>
          <w:rFonts w:ascii="Arial" w:hAnsi="Arial" w:cs="Arial"/>
        </w:rPr>
      </w:pPr>
      <w:r w:rsidRPr="004F143D">
        <w:rPr>
          <w:rFonts w:ascii="Arial" w:hAnsi="Arial" w:cs="Arial"/>
        </w:rPr>
        <w:t>Prověřený lektorský tým tvořený špičkovými odborníky z praxe</w:t>
      </w:r>
      <w:r w:rsidR="00100A75" w:rsidRPr="004F143D">
        <w:rPr>
          <w:rFonts w:ascii="Arial" w:hAnsi="Arial" w:cs="Arial"/>
        </w:rPr>
        <w:t>, který je pečlivě vybírán a je kladen důraz na propojení do praxe, neustálé hodnocení lektorů, budování sítě kvalitních vztahů s lektory</w:t>
      </w:r>
    </w:p>
    <w:p w:rsidR="00100A75" w:rsidRDefault="00100A75" w:rsidP="00100A75">
      <w:pPr>
        <w:pStyle w:val="Odstavecseseznamem"/>
        <w:numPr>
          <w:ilvl w:val="0"/>
          <w:numId w:val="3"/>
        </w:numPr>
        <w:suppressAutoHyphens w:val="0"/>
        <w:autoSpaceDN/>
        <w:spacing w:after="0" w:line="240" w:lineRule="auto"/>
        <w:contextualSpacing/>
        <w:textAlignment w:val="auto"/>
        <w:rPr>
          <w:rFonts w:ascii="Arial" w:hAnsi="Arial" w:cs="Arial"/>
        </w:rPr>
      </w:pPr>
      <w:r w:rsidRPr="009C0E47">
        <w:rPr>
          <w:rFonts w:ascii="Arial" w:hAnsi="Arial" w:cs="Arial"/>
        </w:rPr>
        <w:t xml:space="preserve">Interaktivní přednášky probíhají vždy v sobotu, celkem 4x ročně, takže nenaruší </w:t>
      </w:r>
      <w:r>
        <w:rPr>
          <w:rFonts w:ascii="Arial" w:hAnsi="Arial" w:cs="Arial"/>
        </w:rPr>
        <w:t xml:space="preserve">studentovo </w:t>
      </w:r>
      <w:r w:rsidRPr="009C0E47">
        <w:rPr>
          <w:rFonts w:ascii="Arial" w:hAnsi="Arial" w:cs="Arial"/>
        </w:rPr>
        <w:t>pracovní tempo</w:t>
      </w:r>
    </w:p>
    <w:p w:rsidR="00100A75" w:rsidRDefault="00100A75" w:rsidP="00100A75">
      <w:pPr>
        <w:pStyle w:val="Odstavecseseznamem"/>
        <w:numPr>
          <w:ilvl w:val="0"/>
          <w:numId w:val="3"/>
        </w:numPr>
        <w:suppressAutoHyphens w:val="0"/>
        <w:autoSpaceDN/>
        <w:spacing w:after="0" w:line="240" w:lineRule="auto"/>
        <w:contextualSpacing/>
        <w:textAlignment w:val="auto"/>
        <w:rPr>
          <w:rFonts w:ascii="Arial" w:hAnsi="Arial" w:cs="Arial"/>
        </w:rPr>
      </w:pPr>
      <w:r>
        <w:rPr>
          <w:rFonts w:ascii="Arial" w:hAnsi="Arial" w:cs="Arial"/>
        </w:rPr>
        <w:t>S ohledem na efektivně navrženou formu výuky – 4 x za studium o víkendech se výuky účastní studenti z celé ČR, Slovenska i studenti z jiných zemí</w:t>
      </w:r>
    </w:p>
    <w:p w:rsidR="00100A75" w:rsidRDefault="00100A75" w:rsidP="00100A75">
      <w:pPr>
        <w:pStyle w:val="Odstavecseseznamem"/>
        <w:numPr>
          <w:ilvl w:val="0"/>
          <w:numId w:val="3"/>
        </w:numPr>
        <w:suppressAutoHyphens w:val="0"/>
        <w:autoSpaceDN/>
        <w:spacing w:after="0" w:line="240" w:lineRule="auto"/>
        <w:contextualSpacing/>
        <w:textAlignment w:val="auto"/>
        <w:rPr>
          <w:rFonts w:ascii="Arial" w:hAnsi="Arial" w:cs="Arial"/>
        </w:rPr>
      </w:pPr>
      <w:r>
        <w:rPr>
          <w:rFonts w:ascii="Arial" w:hAnsi="Arial" w:cs="Arial"/>
        </w:rPr>
        <w:t>Bonusová karta ke studiu – zajišťuje řadu výhod a benefitů</w:t>
      </w:r>
    </w:p>
    <w:p w:rsidR="00100A75" w:rsidRDefault="00100A75" w:rsidP="00100A75">
      <w:pPr>
        <w:pStyle w:val="Odstavecseseznamem"/>
        <w:numPr>
          <w:ilvl w:val="0"/>
          <w:numId w:val="3"/>
        </w:numPr>
        <w:suppressAutoHyphens w:val="0"/>
        <w:autoSpaceDN/>
        <w:spacing w:after="0" w:line="240" w:lineRule="auto"/>
        <w:contextualSpacing/>
        <w:textAlignment w:val="auto"/>
        <w:rPr>
          <w:rFonts w:ascii="Arial" w:hAnsi="Arial" w:cs="Arial"/>
        </w:rPr>
      </w:pPr>
      <w:r>
        <w:rPr>
          <w:rFonts w:ascii="Arial" w:hAnsi="Arial" w:cs="Arial"/>
        </w:rPr>
        <w:t xml:space="preserve">Příznivá cena studia s porovnáním konkurence při zachování kvality a úrovně vzdělání </w:t>
      </w:r>
    </w:p>
    <w:p w:rsidR="00100A75" w:rsidRDefault="00100A75" w:rsidP="00100A75">
      <w:pPr>
        <w:pStyle w:val="Odstavecseseznamem"/>
        <w:numPr>
          <w:ilvl w:val="0"/>
          <w:numId w:val="3"/>
        </w:numPr>
        <w:suppressAutoHyphens w:val="0"/>
        <w:autoSpaceDN/>
        <w:spacing w:after="0" w:line="240" w:lineRule="auto"/>
        <w:contextualSpacing/>
        <w:textAlignment w:val="auto"/>
        <w:rPr>
          <w:rFonts w:ascii="Arial" w:hAnsi="Arial" w:cs="Arial"/>
        </w:rPr>
      </w:pPr>
      <w:r>
        <w:rPr>
          <w:rFonts w:ascii="Arial" w:hAnsi="Arial" w:cs="Arial"/>
        </w:rPr>
        <w:t xml:space="preserve">Zajímavé slevové akce v průběhu celého roku </w:t>
      </w:r>
    </w:p>
    <w:p w:rsidR="00100A75" w:rsidRDefault="00100A75" w:rsidP="00100A75">
      <w:pPr>
        <w:pStyle w:val="Odstavecseseznamem"/>
        <w:numPr>
          <w:ilvl w:val="0"/>
          <w:numId w:val="3"/>
        </w:numPr>
        <w:suppressAutoHyphens w:val="0"/>
        <w:autoSpaceDN/>
        <w:spacing w:after="0" w:line="240" w:lineRule="auto"/>
        <w:contextualSpacing/>
        <w:textAlignment w:val="auto"/>
        <w:rPr>
          <w:rFonts w:ascii="Arial" w:hAnsi="Arial" w:cs="Arial"/>
        </w:rPr>
      </w:pPr>
      <w:r>
        <w:rPr>
          <w:rFonts w:ascii="Arial" w:hAnsi="Arial" w:cs="Arial"/>
        </w:rPr>
        <w:t>Vzdělávací akce pořádané nad rámec studia pro studenty CBS</w:t>
      </w:r>
    </w:p>
    <w:p w:rsidR="00100A75" w:rsidRDefault="00100A75" w:rsidP="00100A75">
      <w:pPr>
        <w:pStyle w:val="Odstavecseseznamem"/>
        <w:numPr>
          <w:ilvl w:val="0"/>
          <w:numId w:val="3"/>
        </w:numPr>
        <w:suppressAutoHyphens w:val="0"/>
        <w:autoSpaceDN/>
        <w:spacing w:after="0" w:line="240" w:lineRule="auto"/>
        <w:contextualSpacing/>
        <w:textAlignment w:val="auto"/>
        <w:rPr>
          <w:rFonts w:ascii="Arial" w:hAnsi="Arial" w:cs="Arial"/>
        </w:rPr>
      </w:pPr>
      <w:r>
        <w:rPr>
          <w:rFonts w:ascii="Arial" w:hAnsi="Arial" w:cs="Arial"/>
        </w:rPr>
        <w:t>Přínos veřejnosti a osvěta v odborných článcích a médiích</w:t>
      </w:r>
    </w:p>
    <w:p w:rsidR="00100A75" w:rsidRDefault="00100A75" w:rsidP="00100A75">
      <w:pPr>
        <w:pStyle w:val="Odstavecseseznamem"/>
        <w:numPr>
          <w:ilvl w:val="0"/>
          <w:numId w:val="3"/>
        </w:numPr>
        <w:suppressAutoHyphens w:val="0"/>
        <w:autoSpaceDN/>
        <w:spacing w:after="0" w:line="240" w:lineRule="auto"/>
        <w:contextualSpacing/>
        <w:textAlignment w:val="auto"/>
        <w:rPr>
          <w:rFonts w:ascii="Arial" w:hAnsi="Arial" w:cs="Arial"/>
        </w:rPr>
      </w:pPr>
      <w:r>
        <w:rPr>
          <w:rFonts w:ascii="Arial" w:hAnsi="Arial" w:cs="Arial"/>
        </w:rPr>
        <w:t>Pro studenty možnost konzultací s lektory nad rámec výuky</w:t>
      </w:r>
    </w:p>
    <w:p w:rsidR="00100A75" w:rsidRDefault="00100A75" w:rsidP="00100A75">
      <w:pPr>
        <w:pStyle w:val="Odstavecseseznamem"/>
        <w:numPr>
          <w:ilvl w:val="0"/>
          <w:numId w:val="3"/>
        </w:numPr>
        <w:suppressAutoHyphens w:val="0"/>
        <w:autoSpaceDN/>
        <w:spacing w:after="0" w:line="240" w:lineRule="auto"/>
        <w:contextualSpacing/>
        <w:textAlignment w:val="auto"/>
        <w:rPr>
          <w:rFonts w:ascii="Arial" w:hAnsi="Arial" w:cs="Arial"/>
        </w:rPr>
      </w:pPr>
      <w:r>
        <w:rPr>
          <w:rFonts w:ascii="Arial" w:hAnsi="Arial" w:cs="Arial"/>
        </w:rPr>
        <w:t>Moderní vybavení školy</w:t>
      </w:r>
    </w:p>
    <w:p w:rsidR="004F143D" w:rsidRDefault="004F143D" w:rsidP="00100A75">
      <w:pPr>
        <w:pStyle w:val="Odstavecseseznamem"/>
        <w:numPr>
          <w:ilvl w:val="0"/>
          <w:numId w:val="3"/>
        </w:numPr>
        <w:suppressAutoHyphens w:val="0"/>
        <w:autoSpaceDN/>
        <w:spacing w:after="0" w:line="240" w:lineRule="auto"/>
        <w:contextualSpacing/>
        <w:textAlignment w:val="auto"/>
        <w:rPr>
          <w:rFonts w:ascii="Arial" w:hAnsi="Arial" w:cs="Arial"/>
        </w:rPr>
      </w:pPr>
      <w:r>
        <w:rPr>
          <w:rFonts w:ascii="Arial" w:hAnsi="Arial" w:cs="Arial"/>
        </w:rPr>
        <w:t>Vlastní knihovna s odbornou literaturou</w:t>
      </w:r>
    </w:p>
    <w:p w:rsidR="00F10B7D" w:rsidRDefault="00F10B7D" w:rsidP="00F10B7D">
      <w:pPr>
        <w:pStyle w:val="Odstavecseseznamem"/>
        <w:numPr>
          <w:ilvl w:val="0"/>
          <w:numId w:val="3"/>
        </w:numPr>
        <w:suppressAutoHyphens w:val="0"/>
        <w:autoSpaceDN/>
        <w:spacing w:after="0" w:line="240" w:lineRule="auto"/>
        <w:contextualSpacing/>
        <w:textAlignment w:val="auto"/>
        <w:rPr>
          <w:rFonts w:ascii="Arial" w:hAnsi="Arial" w:cs="Arial"/>
        </w:rPr>
      </w:pPr>
      <w:r>
        <w:rPr>
          <w:rFonts w:ascii="Arial" w:hAnsi="Arial" w:cs="Arial"/>
        </w:rPr>
        <w:t xml:space="preserve">Navázání spolupráce s nakladatelstvím </w:t>
      </w:r>
      <w:proofErr w:type="spellStart"/>
      <w:r>
        <w:rPr>
          <w:rFonts w:ascii="Arial" w:hAnsi="Arial" w:cs="Arial"/>
        </w:rPr>
        <w:t>Grada</w:t>
      </w:r>
      <w:proofErr w:type="spellEnd"/>
      <w:r>
        <w:rPr>
          <w:rFonts w:ascii="Arial" w:hAnsi="Arial" w:cs="Arial"/>
        </w:rPr>
        <w:t xml:space="preserve"> – přístup pro studenty do </w:t>
      </w:r>
      <w:proofErr w:type="spellStart"/>
      <w:r>
        <w:rPr>
          <w:rFonts w:ascii="Arial" w:hAnsi="Arial" w:cs="Arial"/>
        </w:rPr>
        <w:t>bookportu</w:t>
      </w:r>
      <w:proofErr w:type="spellEnd"/>
    </w:p>
    <w:p w:rsidR="00100A75" w:rsidRDefault="00100A75" w:rsidP="00100A75">
      <w:pPr>
        <w:pStyle w:val="Odstavecseseznamem"/>
        <w:numPr>
          <w:ilvl w:val="0"/>
          <w:numId w:val="3"/>
        </w:numPr>
        <w:suppressAutoHyphens w:val="0"/>
        <w:autoSpaceDN/>
        <w:spacing w:after="0" w:line="240" w:lineRule="auto"/>
        <w:contextualSpacing/>
        <w:textAlignment w:val="auto"/>
        <w:rPr>
          <w:rFonts w:ascii="Arial" w:hAnsi="Arial" w:cs="Arial"/>
        </w:rPr>
      </w:pPr>
      <w:r>
        <w:rPr>
          <w:rFonts w:ascii="Arial" w:hAnsi="Arial" w:cs="Arial"/>
        </w:rPr>
        <w:t>Poloha školy, poloha kancelářských prostor (centrum hlavního města Prahy)</w:t>
      </w:r>
    </w:p>
    <w:p w:rsidR="00100A75" w:rsidRDefault="00100A75" w:rsidP="00100A75">
      <w:pPr>
        <w:pStyle w:val="Odstavecseseznamem"/>
        <w:numPr>
          <w:ilvl w:val="0"/>
          <w:numId w:val="3"/>
        </w:numPr>
        <w:suppressAutoHyphens w:val="0"/>
        <w:autoSpaceDN/>
        <w:spacing w:after="0" w:line="240" w:lineRule="auto"/>
        <w:contextualSpacing/>
        <w:textAlignment w:val="auto"/>
        <w:rPr>
          <w:rFonts w:ascii="Arial" w:hAnsi="Arial" w:cs="Arial"/>
        </w:rPr>
      </w:pPr>
      <w:r>
        <w:rPr>
          <w:rFonts w:ascii="Arial" w:hAnsi="Arial" w:cs="Arial"/>
        </w:rPr>
        <w:t>Moderní počítačové vybavení (ICT)</w:t>
      </w:r>
    </w:p>
    <w:p w:rsidR="00100A75" w:rsidRDefault="00100A75" w:rsidP="00100A75">
      <w:pPr>
        <w:pStyle w:val="Odstavecseseznamem"/>
        <w:numPr>
          <w:ilvl w:val="0"/>
          <w:numId w:val="3"/>
        </w:numPr>
        <w:suppressAutoHyphens w:val="0"/>
        <w:autoSpaceDN/>
        <w:spacing w:after="0" w:line="240" w:lineRule="auto"/>
        <w:contextualSpacing/>
        <w:textAlignment w:val="auto"/>
        <w:rPr>
          <w:rFonts w:ascii="Arial" w:hAnsi="Arial" w:cs="Arial"/>
        </w:rPr>
      </w:pPr>
      <w:r>
        <w:rPr>
          <w:rFonts w:ascii="Arial" w:hAnsi="Arial" w:cs="Arial"/>
        </w:rPr>
        <w:t>Velmi vstřícný přístup studijního oddělení</w:t>
      </w:r>
    </w:p>
    <w:p w:rsidR="00100A75" w:rsidRDefault="00100A75" w:rsidP="00100A75">
      <w:pPr>
        <w:pStyle w:val="Odstavecseseznamem"/>
        <w:numPr>
          <w:ilvl w:val="0"/>
          <w:numId w:val="3"/>
        </w:numPr>
        <w:suppressAutoHyphens w:val="0"/>
        <w:autoSpaceDN/>
        <w:spacing w:after="0" w:line="240" w:lineRule="auto"/>
        <w:contextualSpacing/>
        <w:textAlignment w:val="auto"/>
        <w:rPr>
          <w:rFonts w:ascii="Arial" w:hAnsi="Arial" w:cs="Arial"/>
        </w:rPr>
      </w:pPr>
      <w:r>
        <w:rPr>
          <w:rFonts w:ascii="Arial" w:hAnsi="Arial" w:cs="Arial"/>
        </w:rPr>
        <w:t xml:space="preserve">Občerstvení na výuce – oběd, </w:t>
      </w:r>
      <w:proofErr w:type="spellStart"/>
      <w:r>
        <w:rPr>
          <w:rFonts w:ascii="Arial" w:hAnsi="Arial" w:cs="Arial"/>
        </w:rPr>
        <w:t>coffee</w:t>
      </w:r>
      <w:proofErr w:type="spellEnd"/>
      <w:r>
        <w:rPr>
          <w:rFonts w:ascii="Arial" w:hAnsi="Arial" w:cs="Arial"/>
        </w:rPr>
        <w:t xml:space="preserve"> </w:t>
      </w:r>
      <w:proofErr w:type="spellStart"/>
      <w:r>
        <w:rPr>
          <w:rFonts w:ascii="Arial" w:hAnsi="Arial" w:cs="Arial"/>
        </w:rPr>
        <w:t>break</w:t>
      </w:r>
      <w:proofErr w:type="spellEnd"/>
      <w:r>
        <w:rPr>
          <w:rFonts w:ascii="Arial" w:hAnsi="Arial" w:cs="Arial"/>
        </w:rPr>
        <w:t xml:space="preserve"> (káva, čaj, zákusky)</w:t>
      </w:r>
    </w:p>
    <w:p w:rsidR="00100A75" w:rsidRDefault="00100A75" w:rsidP="00100A75">
      <w:pPr>
        <w:pStyle w:val="Odstavecseseznamem"/>
        <w:numPr>
          <w:ilvl w:val="0"/>
          <w:numId w:val="3"/>
        </w:numPr>
        <w:suppressAutoHyphens w:val="0"/>
        <w:autoSpaceDN/>
        <w:spacing w:after="0" w:line="240" w:lineRule="auto"/>
        <w:contextualSpacing/>
        <w:textAlignment w:val="auto"/>
        <w:rPr>
          <w:rFonts w:ascii="Arial" w:hAnsi="Arial" w:cs="Arial"/>
        </w:rPr>
      </w:pPr>
      <w:r>
        <w:rPr>
          <w:rFonts w:ascii="Arial" w:hAnsi="Arial" w:cs="Arial"/>
        </w:rPr>
        <w:t>Spolupráce s oborovými organizacemi – rozvíjení spolupráce v různých oblastech</w:t>
      </w:r>
    </w:p>
    <w:p w:rsidR="00100A75" w:rsidRPr="006B728D" w:rsidRDefault="00100A75" w:rsidP="00100A75">
      <w:pPr>
        <w:pStyle w:val="Odstavecseseznamem"/>
        <w:numPr>
          <w:ilvl w:val="0"/>
          <w:numId w:val="3"/>
        </w:numPr>
        <w:suppressAutoHyphens w:val="0"/>
        <w:autoSpaceDN/>
        <w:spacing w:after="0" w:line="240" w:lineRule="auto"/>
        <w:contextualSpacing/>
        <w:textAlignment w:val="auto"/>
        <w:rPr>
          <w:rFonts w:ascii="Arial" w:hAnsi="Arial" w:cs="Arial"/>
        </w:rPr>
      </w:pPr>
      <w:r>
        <w:rPr>
          <w:rFonts w:ascii="Arial" w:hAnsi="Arial" w:cs="Arial"/>
        </w:rPr>
        <w:t>Silná online marketingová komunikace, díky které získává škola nové uchazeče</w:t>
      </w:r>
    </w:p>
    <w:p w:rsidR="00100A75" w:rsidRDefault="00100A75" w:rsidP="00100A75">
      <w:pPr>
        <w:pStyle w:val="Odstavecseseznamem"/>
        <w:numPr>
          <w:ilvl w:val="0"/>
          <w:numId w:val="3"/>
        </w:numPr>
        <w:suppressAutoHyphens w:val="0"/>
        <w:autoSpaceDN/>
        <w:spacing w:after="0" w:line="240" w:lineRule="auto"/>
        <w:contextualSpacing/>
        <w:textAlignment w:val="auto"/>
        <w:rPr>
          <w:rFonts w:ascii="Arial" w:hAnsi="Arial" w:cs="Arial"/>
        </w:rPr>
      </w:pPr>
      <w:r>
        <w:rPr>
          <w:rFonts w:ascii="Arial" w:hAnsi="Arial" w:cs="Arial"/>
        </w:rPr>
        <w:t>Online komunikace mezi studenty, studijním oddělením a lektory</w:t>
      </w:r>
    </w:p>
    <w:p w:rsidR="004F143D" w:rsidRDefault="004F143D" w:rsidP="00100A75">
      <w:pPr>
        <w:pStyle w:val="Odstavecseseznamem"/>
        <w:numPr>
          <w:ilvl w:val="0"/>
          <w:numId w:val="3"/>
        </w:numPr>
        <w:suppressAutoHyphens w:val="0"/>
        <w:autoSpaceDN/>
        <w:spacing w:after="0" w:line="240" w:lineRule="auto"/>
        <w:contextualSpacing/>
        <w:textAlignment w:val="auto"/>
        <w:rPr>
          <w:rFonts w:ascii="Arial" w:hAnsi="Arial" w:cs="Arial"/>
        </w:rPr>
      </w:pPr>
      <w:r>
        <w:rPr>
          <w:rFonts w:ascii="Arial" w:hAnsi="Arial" w:cs="Arial"/>
        </w:rPr>
        <w:t>Vlastní studijní systém (intranet), který studentům i lektorům usnadňuje komunikaci</w:t>
      </w:r>
    </w:p>
    <w:p w:rsidR="00100A75" w:rsidRDefault="00100A75" w:rsidP="00100A75">
      <w:pPr>
        <w:pStyle w:val="Odstavecseseznamem"/>
        <w:numPr>
          <w:ilvl w:val="0"/>
          <w:numId w:val="3"/>
        </w:numPr>
        <w:suppressAutoHyphens w:val="0"/>
        <w:autoSpaceDN/>
        <w:spacing w:after="0" w:line="240" w:lineRule="auto"/>
        <w:contextualSpacing/>
        <w:textAlignment w:val="auto"/>
        <w:rPr>
          <w:rFonts w:ascii="Arial" w:hAnsi="Arial" w:cs="Arial"/>
        </w:rPr>
      </w:pPr>
      <w:r>
        <w:rPr>
          <w:rFonts w:ascii="Arial" w:hAnsi="Arial" w:cs="Arial"/>
        </w:rPr>
        <w:t>Rozšíření silné marketingové kampaně na Slovensku, získávání slovenských studentů</w:t>
      </w:r>
    </w:p>
    <w:p w:rsidR="00100A75" w:rsidRDefault="00100A75" w:rsidP="00100A75">
      <w:pPr>
        <w:pStyle w:val="Odstavecseseznamem"/>
        <w:numPr>
          <w:ilvl w:val="0"/>
          <w:numId w:val="3"/>
        </w:numPr>
        <w:suppressAutoHyphens w:val="0"/>
        <w:autoSpaceDN/>
        <w:spacing w:after="0" w:line="240" w:lineRule="auto"/>
        <w:contextualSpacing/>
        <w:textAlignment w:val="auto"/>
        <w:rPr>
          <w:rFonts w:ascii="Arial" w:hAnsi="Arial" w:cs="Arial"/>
        </w:rPr>
      </w:pPr>
      <w:r>
        <w:rPr>
          <w:rFonts w:ascii="Arial" w:hAnsi="Arial" w:cs="Arial"/>
        </w:rPr>
        <w:t>Pořádání slavnostních promocí pro studenty a rodinné příslušníky</w:t>
      </w:r>
    </w:p>
    <w:p w:rsidR="00100A75" w:rsidRDefault="00100A75" w:rsidP="00100A75">
      <w:pPr>
        <w:pStyle w:val="Odstavecseseznamem"/>
        <w:numPr>
          <w:ilvl w:val="0"/>
          <w:numId w:val="3"/>
        </w:numPr>
        <w:suppressAutoHyphens w:val="0"/>
        <w:autoSpaceDN/>
        <w:spacing w:after="0" w:line="240" w:lineRule="auto"/>
        <w:contextualSpacing/>
        <w:textAlignment w:val="auto"/>
        <w:rPr>
          <w:rFonts w:ascii="Arial" w:hAnsi="Arial" w:cs="Arial"/>
        </w:rPr>
      </w:pPr>
      <w:r w:rsidRPr="00813798">
        <w:rPr>
          <w:rFonts w:ascii="Arial" w:hAnsi="Arial" w:cs="Arial"/>
        </w:rPr>
        <w:t xml:space="preserve">V rámci studia se </w:t>
      </w:r>
      <w:r>
        <w:rPr>
          <w:rFonts w:ascii="Arial" w:hAnsi="Arial" w:cs="Arial"/>
        </w:rPr>
        <w:t>studenti zaměřují na konkrétní problémy</w:t>
      </w:r>
      <w:r w:rsidRPr="00813798">
        <w:rPr>
          <w:rFonts w:ascii="Arial" w:hAnsi="Arial" w:cs="Arial"/>
        </w:rPr>
        <w:t xml:space="preserve"> </w:t>
      </w:r>
      <w:r>
        <w:rPr>
          <w:rFonts w:ascii="Arial" w:hAnsi="Arial" w:cs="Arial"/>
        </w:rPr>
        <w:t>z jejich firmy, kdy řešení mohou implementovat v praxi</w:t>
      </w:r>
      <w:r w:rsidRPr="00813798">
        <w:rPr>
          <w:rFonts w:ascii="Arial" w:hAnsi="Arial" w:cs="Arial"/>
        </w:rPr>
        <w:t xml:space="preserve"> </w:t>
      </w:r>
    </w:p>
    <w:p w:rsidR="00100A75" w:rsidRDefault="00100A75" w:rsidP="00100A75">
      <w:pPr>
        <w:pStyle w:val="Odstavecseseznamem"/>
        <w:numPr>
          <w:ilvl w:val="0"/>
          <w:numId w:val="3"/>
        </w:numPr>
        <w:suppressAutoHyphens w:val="0"/>
        <w:autoSpaceDN/>
        <w:spacing w:after="0" w:line="240" w:lineRule="auto"/>
        <w:contextualSpacing/>
        <w:textAlignment w:val="auto"/>
        <w:rPr>
          <w:rFonts w:ascii="Arial" w:hAnsi="Arial" w:cs="Arial"/>
        </w:rPr>
      </w:pPr>
      <w:proofErr w:type="spellStart"/>
      <w:r>
        <w:rPr>
          <w:rFonts w:ascii="Arial" w:hAnsi="Arial" w:cs="Arial"/>
        </w:rPr>
        <w:t>Networking</w:t>
      </w:r>
      <w:proofErr w:type="spellEnd"/>
      <w:r>
        <w:rPr>
          <w:rFonts w:ascii="Arial" w:hAnsi="Arial" w:cs="Arial"/>
        </w:rPr>
        <w:t xml:space="preserve"> mezi studenty a lektory, navázání zajímavých kontaktů při studiu</w:t>
      </w:r>
    </w:p>
    <w:p w:rsidR="00100A75" w:rsidRDefault="00100A75" w:rsidP="00100A75">
      <w:pPr>
        <w:pStyle w:val="Odstavecseseznamem"/>
        <w:numPr>
          <w:ilvl w:val="0"/>
          <w:numId w:val="3"/>
        </w:numPr>
        <w:suppressAutoHyphens w:val="0"/>
        <w:autoSpaceDN/>
        <w:spacing w:after="0" w:line="240" w:lineRule="auto"/>
        <w:contextualSpacing/>
        <w:textAlignment w:val="auto"/>
        <w:rPr>
          <w:rFonts w:ascii="Arial" w:hAnsi="Arial" w:cs="Arial"/>
        </w:rPr>
      </w:pPr>
      <w:proofErr w:type="spellStart"/>
      <w:r>
        <w:rPr>
          <w:rFonts w:ascii="Arial" w:hAnsi="Arial" w:cs="Arial"/>
        </w:rPr>
        <w:t>Redesign</w:t>
      </w:r>
      <w:proofErr w:type="spellEnd"/>
      <w:r>
        <w:rPr>
          <w:rFonts w:ascii="Arial" w:hAnsi="Arial" w:cs="Arial"/>
        </w:rPr>
        <w:t xml:space="preserve"> webových stránek, který zpřehlednil informace a zjednodušil řadu procesů </w:t>
      </w:r>
    </w:p>
    <w:p w:rsidR="00100A75" w:rsidRDefault="00100A75" w:rsidP="00100A75">
      <w:pPr>
        <w:pStyle w:val="Odstavecseseznamem"/>
        <w:numPr>
          <w:ilvl w:val="0"/>
          <w:numId w:val="3"/>
        </w:numPr>
        <w:suppressAutoHyphens w:val="0"/>
        <w:autoSpaceDN/>
        <w:spacing w:after="0" w:line="240" w:lineRule="auto"/>
        <w:contextualSpacing/>
        <w:textAlignment w:val="auto"/>
        <w:rPr>
          <w:rFonts w:ascii="Arial" w:hAnsi="Arial" w:cs="Arial"/>
        </w:rPr>
      </w:pPr>
      <w:r>
        <w:rPr>
          <w:rFonts w:ascii="Arial" w:hAnsi="Arial" w:cs="Arial"/>
        </w:rPr>
        <w:t xml:space="preserve">Silný online marketing a PR komunikace – vydávání článků na vzdělávacích a dalších webech, založení </w:t>
      </w:r>
      <w:proofErr w:type="spellStart"/>
      <w:r>
        <w:rPr>
          <w:rFonts w:ascii="Arial" w:hAnsi="Arial" w:cs="Arial"/>
        </w:rPr>
        <w:t>iblogu</w:t>
      </w:r>
      <w:proofErr w:type="spellEnd"/>
      <w:r>
        <w:rPr>
          <w:rFonts w:ascii="Arial" w:hAnsi="Arial" w:cs="Arial"/>
        </w:rPr>
        <w:t xml:space="preserve"> na idnes.cz </w:t>
      </w:r>
    </w:p>
    <w:p w:rsidR="00100A75" w:rsidRDefault="00100A75" w:rsidP="00100A75">
      <w:pPr>
        <w:pStyle w:val="Odstavecseseznamem"/>
        <w:numPr>
          <w:ilvl w:val="0"/>
          <w:numId w:val="3"/>
        </w:numPr>
        <w:suppressAutoHyphens w:val="0"/>
        <w:autoSpaceDN/>
        <w:spacing w:after="0" w:line="240" w:lineRule="auto"/>
        <w:contextualSpacing/>
        <w:textAlignment w:val="auto"/>
        <w:rPr>
          <w:rFonts w:ascii="Arial" w:hAnsi="Arial" w:cs="Arial"/>
        </w:rPr>
      </w:pPr>
      <w:r>
        <w:rPr>
          <w:rFonts w:ascii="Arial" w:hAnsi="Arial" w:cs="Arial"/>
        </w:rPr>
        <w:t>Rozšiřování povědomí o škole formou účasti na vzdělávacích konferencích, business snídaních apod.</w:t>
      </w:r>
    </w:p>
    <w:p w:rsidR="00100A75" w:rsidRPr="00EF3D80" w:rsidRDefault="00100A75" w:rsidP="00100A75">
      <w:pPr>
        <w:pStyle w:val="Odstavecseseznamem"/>
        <w:numPr>
          <w:ilvl w:val="0"/>
          <w:numId w:val="3"/>
        </w:numPr>
        <w:suppressAutoHyphens w:val="0"/>
        <w:autoSpaceDN/>
        <w:spacing w:after="0" w:line="240" w:lineRule="auto"/>
        <w:contextualSpacing/>
        <w:textAlignment w:val="auto"/>
        <w:rPr>
          <w:rFonts w:ascii="Arial" w:hAnsi="Arial" w:cs="Arial"/>
        </w:rPr>
      </w:pPr>
      <w:r w:rsidRPr="00EF3D80">
        <w:rPr>
          <w:rFonts w:ascii="Arial" w:hAnsi="Arial" w:cs="Arial"/>
        </w:rPr>
        <w:lastRenderedPageBreak/>
        <w:t xml:space="preserve">Vytvoření </w:t>
      </w:r>
      <w:r>
        <w:rPr>
          <w:rFonts w:ascii="Arial" w:hAnsi="Arial" w:cs="Arial"/>
        </w:rPr>
        <w:t>celou řadu</w:t>
      </w:r>
      <w:r w:rsidRPr="00EF3D80">
        <w:rPr>
          <w:rFonts w:ascii="Arial" w:hAnsi="Arial" w:cs="Arial"/>
        </w:rPr>
        <w:t xml:space="preserve"> </w:t>
      </w:r>
      <w:proofErr w:type="spellStart"/>
      <w:r w:rsidRPr="00EF3D80">
        <w:rPr>
          <w:rFonts w:ascii="Arial" w:hAnsi="Arial" w:cs="Arial"/>
        </w:rPr>
        <w:t>mikrostránek</w:t>
      </w:r>
      <w:proofErr w:type="spellEnd"/>
      <w:r w:rsidRPr="00EF3D80">
        <w:rPr>
          <w:rFonts w:ascii="Arial" w:hAnsi="Arial" w:cs="Arial"/>
        </w:rPr>
        <w:t xml:space="preserve">, které </w:t>
      </w:r>
      <w:r>
        <w:rPr>
          <w:rFonts w:ascii="Arial" w:hAnsi="Arial" w:cs="Arial"/>
        </w:rPr>
        <w:t xml:space="preserve">mají napomoci studentům v lepší orientaci při vyhledávaní informací o studiu MBA </w:t>
      </w:r>
      <w:r w:rsidRPr="00EF3D80">
        <w:rPr>
          <w:rFonts w:ascii="Arial" w:hAnsi="Arial" w:cs="Arial"/>
        </w:rPr>
        <w:t>(</w:t>
      </w:r>
      <w:hyperlink r:id="rId23" w:history="1">
        <w:r w:rsidRPr="00EF3D80">
          <w:rPr>
            <w:rStyle w:val="Hypertextovodkaz"/>
            <w:rFonts w:ascii="Arial" w:hAnsi="Arial" w:cs="Arial"/>
          </w:rPr>
          <w:t>http://www.titul-mba.cz/</w:t>
        </w:r>
      </w:hyperlink>
      <w:r w:rsidRPr="00EF3D80">
        <w:rPr>
          <w:rFonts w:ascii="Arial" w:hAnsi="Arial" w:cs="Arial"/>
        </w:rPr>
        <w:t xml:space="preserve"> , </w:t>
      </w:r>
      <w:hyperlink r:id="rId24" w:history="1">
        <w:r w:rsidRPr="00EF3D80">
          <w:rPr>
            <w:rStyle w:val="Hypertextovodkaz"/>
            <w:rFonts w:ascii="Arial" w:hAnsi="Arial" w:cs="Arial"/>
          </w:rPr>
          <w:t>www.titul-mba.sk</w:t>
        </w:r>
      </w:hyperlink>
      <w:r w:rsidRPr="00EF3D80">
        <w:rPr>
          <w:rFonts w:ascii="Arial" w:hAnsi="Arial" w:cs="Arial"/>
        </w:rPr>
        <w:t xml:space="preserve"> , </w:t>
      </w:r>
      <w:hyperlink r:id="rId25" w:history="1">
        <w:r w:rsidRPr="00EF3D80">
          <w:rPr>
            <w:rStyle w:val="Hypertextovodkaz"/>
            <w:rFonts w:ascii="Arial" w:hAnsi="Arial" w:cs="Arial"/>
          </w:rPr>
          <w:t>www.mba-online.cz</w:t>
        </w:r>
      </w:hyperlink>
      <w:r w:rsidRPr="00EF3D80">
        <w:rPr>
          <w:rFonts w:ascii="Arial" w:hAnsi="Arial" w:cs="Arial"/>
        </w:rPr>
        <w:t xml:space="preserve"> ,</w:t>
      </w:r>
      <w:r>
        <w:rPr>
          <w:rFonts w:ascii="Arial" w:hAnsi="Arial" w:cs="Arial"/>
        </w:rPr>
        <w:t xml:space="preserve"> </w:t>
      </w:r>
      <w:hyperlink r:id="rId26" w:history="1">
        <w:r w:rsidRPr="006051EB">
          <w:rPr>
            <w:rStyle w:val="Hypertextovodkaz"/>
            <w:rFonts w:ascii="Arial" w:hAnsi="Arial" w:cs="Arial"/>
          </w:rPr>
          <w:t>www.mba-online.sk</w:t>
        </w:r>
      </w:hyperlink>
      <w:r>
        <w:rPr>
          <w:rFonts w:ascii="Arial" w:hAnsi="Arial" w:cs="Arial"/>
        </w:rPr>
        <w:t xml:space="preserve"> )</w:t>
      </w:r>
    </w:p>
    <w:p w:rsidR="004F143D" w:rsidRDefault="004F143D" w:rsidP="00100A75">
      <w:pPr>
        <w:spacing w:after="0" w:line="240" w:lineRule="auto"/>
        <w:rPr>
          <w:rFonts w:ascii="Arial" w:hAnsi="Arial" w:cs="Arial"/>
          <w:b/>
        </w:rPr>
      </w:pPr>
    </w:p>
    <w:p w:rsidR="004F143D" w:rsidRDefault="004F143D" w:rsidP="00100A75">
      <w:pPr>
        <w:spacing w:after="0" w:line="240" w:lineRule="auto"/>
        <w:rPr>
          <w:rFonts w:ascii="Arial" w:hAnsi="Arial" w:cs="Arial"/>
          <w:b/>
        </w:rPr>
      </w:pPr>
    </w:p>
    <w:p w:rsidR="00100A75" w:rsidRDefault="00100A75" w:rsidP="00100A75">
      <w:pPr>
        <w:spacing w:after="0" w:line="240" w:lineRule="auto"/>
        <w:rPr>
          <w:rFonts w:ascii="Arial" w:hAnsi="Arial" w:cs="Arial"/>
          <w:b/>
        </w:rPr>
      </w:pPr>
      <w:r>
        <w:rPr>
          <w:rFonts w:ascii="Arial" w:hAnsi="Arial" w:cs="Arial"/>
          <w:b/>
        </w:rPr>
        <w:t>PŘÍLEŽITOSTI</w:t>
      </w:r>
    </w:p>
    <w:p w:rsidR="00100A75" w:rsidRDefault="00100A75" w:rsidP="00100A75">
      <w:pPr>
        <w:spacing w:after="0" w:line="240" w:lineRule="auto"/>
        <w:rPr>
          <w:rFonts w:ascii="Arial" w:hAnsi="Arial" w:cs="Arial"/>
          <w:b/>
        </w:rPr>
      </w:pPr>
    </w:p>
    <w:p w:rsidR="00100A75" w:rsidRDefault="00100A75" w:rsidP="00100A75">
      <w:pPr>
        <w:spacing w:after="0" w:line="240" w:lineRule="auto"/>
        <w:rPr>
          <w:rFonts w:ascii="Arial" w:hAnsi="Arial" w:cs="Arial"/>
        </w:rPr>
      </w:pPr>
      <w:r>
        <w:rPr>
          <w:rFonts w:ascii="Arial" w:hAnsi="Arial" w:cs="Arial"/>
        </w:rPr>
        <w:t>(skutečnosti, které mohou zvýšit poptávku po vzdělávacích programech nebo dalším vzdělání)</w:t>
      </w:r>
    </w:p>
    <w:p w:rsidR="00100A75" w:rsidRDefault="00100A75" w:rsidP="00100A75">
      <w:pPr>
        <w:spacing w:after="0" w:line="240" w:lineRule="auto"/>
        <w:rPr>
          <w:rFonts w:ascii="Arial" w:hAnsi="Arial" w:cs="Arial"/>
        </w:rPr>
      </w:pPr>
      <w:r>
        <w:rPr>
          <w:rFonts w:ascii="Arial" w:hAnsi="Arial" w:cs="Arial"/>
        </w:rPr>
        <w:t xml:space="preserve">Mezi příležitosti Cambridge Business </w:t>
      </w:r>
      <w:proofErr w:type="spellStart"/>
      <w:r>
        <w:rPr>
          <w:rFonts w:ascii="Arial" w:hAnsi="Arial" w:cs="Arial"/>
        </w:rPr>
        <w:t>School</w:t>
      </w:r>
      <w:proofErr w:type="spellEnd"/>
      <w:r>
        <w:rPr>
          <w:rFonts w:ascii="Arial" w:hAnsi="Arial" w:cs="Arial"/>
        </w:rPr>
        <w:t xml:space="preserve"> patří:</w:t>
      </w:r>
    </w:p>
    <w:p w:rsidR="00100A75" w:rsidRPr="00EA0928" w:rsidRDefault="00100A75" w:rsidP="00100A75">
      <w:pPr>
        <w:spacing w:after="0" w:line="240" w:lineRule="auto"/>
        <w:rPr>
          <w:rFonts w:ascii="Arial" w:hAnsi="Arial" w:cs="Arial"/>
        </w:rPr>
      </w:pPr>
    </w:p>
    <w:p w:rsidR="00100A75" w:rsidRDefault="00100A75" w:rsidP="00100A75">
      <w:pPr>
        <w:pStyle w:val="Odstavecseseznamem"/>
        <w:numPr>
          <w:ilvl w:val="0"/>
          <w:numId w:val="5"/>
        </w:numPr>
        <w:suppressAutoHyphens w:val="0"/>
        <w:autoSpaceDN/>
        <w:spacing w:after="0" w:line="240" w:lineRule="auto"/>
        <w:contextualSpacing/>
        <w:textAlignment w:val="auto"/>
        <w:rPr>
          <w:rFonts w:ascii="Arial" w:hAnsi="Arial" w:cs="Arial"/>
        </w:rPr>
      </w:pPr>
      <w:r>
        <w:rPr>
          <w:rFonts w:ascii="Arial" w:hAnsi="Arial" w:cs="Arial"/>
        </w:rPr>
        <w:t>Otevření dalších zajímavých MBA oborů</w:t>
      </w:r>
    </w:p>
    <w:p w:rsidR="00100A75" w:rsidRDefault="00100A75" w:rsidP="00100A75">
      <w:pPr>
        <w:pStyle w:val="Odstavecseseznamem"/>
        <w:numPr>
          <w:ilvl w:val="0"/>
          <w:numId w:val="5"/>
        </w:numPr>
        <w:suppressAutoHyphens w:val="0"/>
        <w:autoSpaceDN/>
        <w:spacing w:after="0" w:line="240" w:lineRule="auto"/>
        <w:contextualSpacing/>
        <w:textAlignment w:val="auto"/>
        <w:rPr>
          <w:rFonts w:ascii="Arial" w:hAnsi="Arial" w:cs="Arial"/>
        </w:rPr>
      </w:pPr>
      <w:r>
        <w:rPr>
          <w:rFonts w:ascii="Arial" w:hAnsi="Arial" w:cs="Arial"/>
        </w:rPr>
        <w:t xml:space="preserve">Otevření </w:t>
      </w:r>
      <w:r w:rsidR="004F143D">
        <w:rPr>
          <w:rFonts w:ascii="Arial" w:hAnsi="Arial" w:cs="Arial"/>
        </w:rPr>
        <w:t>anglického programu MBA</w:t>
      </w:r>
      <w:r>
        <w:rPr>
          <w:rFonts w:ascii="Arial" w:hAnsi="Arial" w:cs="Arial"/>
        </w:rPr>
        <w:t xml:space="preserve">, </w:t>
      </w:r>
    </w:p>
    <w:p w:rsidR="00100A75" w:rsidRDefault="00100A75" w:rsidP="00100A75">
      <w:pPr>
        <w:pStyle w:val="Odstavecseseznamem"/>
        <w:numPr>
          <w:ilvl w:val="0"/>
          <w:numId w:val="5"/>
        </w:numPr>
        <w:suppressAutoHyphens w:val="0"/>
        <w:autoSpaceDN/>
        <w:spacing w:after="0" w:line="240" w:lineRule="auto"/>
        <w:contextualSpacing/>
        <w:textAlignment w:val="auto"/>
        <w:rPr>
          <w:rFonts w:ascii="Arial" w:hAnsi="Arial" w:cs="Arial"/>
        </w:rPr>
      </w:pPr>
      <w:r>
        <w:rPr>
          <w:rFonts w:ascii="Arial" w:hAnsi="Arial" w:cs="Arial"/>
        </w:rPr>
        <w:t>Oslovení nového segmentu zákazníků v oblasti veřejné správy</w:t>
      </w:r>
    </w:p>
    <w:p w:rsidR="00100A75" w:rsidRDefault="00100A75" w:rsidP="00100A75">
      <w:pPr>
        <w:pStyle w:val="Odstavecseseznamem"/>
        <w:numPr>
          <w:ilvl w:val="0"/>
          <w:numId w:val="5"/>
        </w:numPr>
        <w:suppressAutoHyphens w:val="0"/>
        <w:autoSpaceDN/>
        <w:spacing w:after="0" w:line="240" w:lineRule="auto"/>
        <w:contextualSpacing/>
        <w:textAlignment w:val="auto"/>
        <w:rPr>
          <w:rFonts w:ascii="Arial" w:hAnsi="Arial" w:cs="Arial"/>
        </w:rPr>
      </w:pPr>
      <w:r>
        <w:rPr>
          <w:rFonts w:ascii="Arial" w:hAnsi="Arial" w:cs="Arial"/>
        </w:rPr>
        <w:t xml:space="preserve">Zvýšit počet kontaktů na sociálních sítích – </w:t>
      </w:r>
      <w:proofErr w:type="spellStart"/>
      <w:r>
        <w:rPr>
          <w:rFonts w:ascii="Arial" w:hAnsi="Arial" w:cs="Arial"/>
        </w:rPr>
        <w:t>Facebook</w:t>
      </w:r>
      <w:proofErr w:type="spellEnd"/>
      <w:r>
        <w:rPr>
          <w:rFonts w:ascii="Arial" w:hAnsi="Arial" w:cs="Arial"/>
        </w:rPr>
        <w:t xml:space="preserve">, </w:t>
      </w:r>
      <w:proofErr w:type="spellStart"/>
      <w:r>
        <w:rPr>
          <w:rFonts w:ascii="Arial" w:hAnsi="Arial" w:cs="Arial"/>
        </w:rPr>
        <w:t>LinkedIn</w:t>
      </w:r>
      <w:proofErr w:type="spellEnd"/>
      <w:r>
        <w:rPr>
          <w:rFonts w:ascii="Arial" w:hAnsi="Arial" w:cs="Arial"/>
        </w:rPr>
        <w:t>, Google+ a další</w:t>
      </w:r>
    </w:p>
    <w:p w:rsidR="00100A75" w:rsidRDefault="00100A75" w:rsidP="00100A75">
      <w:pPr>
        <w:pStyle w:val="Odstavecseseznamem"/>
        <w:numPr>
          <w:ilvl w:val="0"/>
          <w:numId w:val="5"/>
        </w:numPr>
        <w:suppressAutoHyphens w:val="0"/>
        <w:autoSpaceDN/>
        <w:spacing w:after="0" w:line="240" w:lineRule="auto"/>
        <w:contextualSpacing/>
        <w:textAlignment w:val="auto"/>
        <w:rPr>
          <w:rFonts w:ascii="Arial" w:hAnsi="Arial" w:cs="Arial"/>
        </w:rPr>
      </w:pPr>
      <w:r>
        <w:rPr>
          <w:rFonts w:ascii="Arial" w:hAnsi="Arial" w:cs="Arial"/>
        </w:rPr>
        <w:t>Zvát širokou veřejnost na vzdělávací aktivity zaměřené vždy na určité téma</w:t>
      </w:r>
    </w:p>
    <w:p w:rsidR="00100A75" w:rsidRDefault="00100A75" w:rsidP="00100A75">
      <w:pPr>
        <w:pStyle w:val="Odstavecseseznamem"/>
        <w:numPr>
          <w:ilvl w:val="0"/>
          <w:numId w:val="5"/>
        </w:numPr>
        <w:suppressAutoHyphens w:val="0"/>
        <w:autoSpaceDN/>
        <w:spacing w:after="0" w:line="240" w:lineRule="auto"/>
        <w:contextualSpacing/>
        <w:textAlignment w:val="auto"/>
        <w:rPr>
          <w:rFonts w:ascii="Arial" w:hAnsi="Arial" w:cs="Arial"/>
        </w:rPr>
      </w:pPr>
      <w:r>
        <w:rPr>
          <w:rFonts w:ascii="Arial" w:hAnsi="Arial" w:cs="Arial"/>
        </w:rPr>
        <w:t>Zvýšit prestiž vzdělávací instituce a obecně povědomí o MBA</w:t>
      </w:r>
    </w:p>
    <w:p w:rsidR="00100A75" w:rsidRDefault="00100A75" w:rsidP="00100A75">
      <w:pPr>
        <w:pStyle w:val="Odstavecseseznamem"/>
        <w:numPr>
          <w:ilvl w:val="0"/>
          <w:numId w:val="5"/>
        </w:numPr>
        <w:suppressAutoHyphens w:val="0"/>
        <w:autoSpaceDN/>
        <w:spacing w:after="0" w:line="240" w:lineRule="auto"/>
        <w:contextualSpacing/>
        <w:textAlignment w:val="auto"/>
        <w:rPr>
          <w:rFonts w:ascii="Arial" w:hAnsi="Arial" w:cs="Arial"/>
        </w:rPr>
      </w:pPr>
      <w:r>
        <w:rPr>
          <w:rFonts w:ascii="Arial" w:hAnsi="Arial" w:cs="Arial"/>
        </w:rPr>
        <w:t>Spolupráce s velkými společnostmi ve vzdělávání jejich zaměstnanců</w:t>
      </w:r>
    </w:p>
    <w:p w:rsidR="00100A75" w:rsidRDefault="00100A75" w:rsidP="00100A75">
      <w:pPr>
        <w:pStyle w:val="Odstavecseseznamem"/>
        <w:numPr>
          <w:ilvl w:val="0"/>
          <w:numId w:val="5"/>
        </w:numPr>
        <w:suppressAutoHyphens w:val="0"/>
        <w:autoSpaceDN/>
        <w:spacing w:after="0" w:line="240" w:lineRule="auto"/>
        <w:contextualSpacing/>
        <w:textAlignment w:val="auto"/>
        <w:rPr>
          <w:rFonts w:ascii="Arial" w:hAnsi="Arial" w:cs="Arial"/>
        </w:rPr>
      </w:pPr>
      <w:r>
        <w:rPr>
          <w:rFonts w:ascii="Arial" w:hAnsi="Arial" w:cs="Arial"/>
        </w:rPr>
        <w:t>Outsourcing některých procesů</w:t>
      </w:r>
    </w:p>
    <w:p w:rsidR="00100A75" w:rsidRDefault="00100A75" w:rsidP="00100A75">
      <w:pPr>
        <w:pStyle w:val="Odstavecseseznamem"/>
        <w:numPr>
          <w:ilvl w:val="0"/>
          <w:numId w:val="5"/>
        </w:numPr>
        <w:suppressAutoHyphens w:val="0"/>
        <w:autoSpaceDN/>
        <w:spacing w:after="0" w:line="240" w:lineRule="auto"/>
        <w:contextualSpacing/>
        <w:textAlignment w:val="auto"/>
        <w:rPr>
          <w:rFonts w:ascii="Arial" w:hAnsi="Arial" w:cs="Arial"/>
        </w:rPr>
      </w:pPr>
      <w:r>
        <w:rPr>
          <w:rFonts w:ascii="Arial" w:hAnsi="Arial" w:cs="Arial"/>
        </w:rPr>
        <w:t xml:space="preserve">Oslovit nové trhy </w:t>
      </w:r>
    </w:p>
    <w:p w:rsidR="00100A75" w:rsidRDefault="004F143D" w:rsidP="00100A75">
      <w:pPr>
        <w:pStyle w:val="Odstavecseseznamem"/>
        <w:numPr>
          <w:ilvl w:val="0"/>
          <w:numId w:val="5"/>
        </w:numPr>
        <w:suppressAutoHyphens w:val="0"/>
        <w:autoSpaceDN/>
        <w:spacing w:after="0" w:line="240" w:lineRule="auto"/>
        <w:contextualSpacing/>
        <w:textAlignment w:val="auto"/>
        <w:rPr>
          <w:rFonts w:ascii="Arial" w:hAnsi="Arial" w:cs="Arial"/>
        </w:rPr>
      </w:pPr>
      <w:r>
        <w:rPr>
          <w:rFonts w:ascii="Arial" w:hAnsi="Arial" w:cs="Arial"/>
        </w:rPr>
        <w:t>Otevření pobočky na Slovensku</w:t>
      </w:r>
    </w:p>
    <w:p w:rsidR="00100A75" w:rsidRDefault="00100A75" w:rsidP="00100A75">
      <w:pPr>
        <w:spacing w:after="0" w:line="240" w:lineRule="auto"/>
        <w:rPr>
          <w:rFonts w:ascii="Arial" w:hAnsi="Arial" w:cs="Arial"/>
        </w:rPr>
      </w:pPr>
    </w:p>
    <w:p w:rsidR="00100A75" w:rsidRPr="00A93491" w:rsidRDefault="00100A75" w:rsidP="00100A75">
      <w:pPr>
        <w:spacing w:after="0" w:line="240" w:lineRule="auto"/>
        <w:rPr>
          <w:rFonts w:ascii="Arial" w:hAnsi="Arial" w:cs="Arial"/>
        </w:rPr>
      </w:pPr>
    </w:p>
    <w:p w:rsidR="00100A75" w:rsidRDefault="00100A75" w:rsidP="00100A75">
      <w:pPr>
        <w:spacing w:after="0" w:line="240" w:lineRule="auto"/>
        <w:rPr>
          <w:rFonts w:ascii="Arial" w:hAnsi="Arial" w:cs="Arial"/>
          <w:b/>
        </w:rPr>
      </w:pPr>
      <w:r>
        <w:rPr>
          <w:rFonts w:ascii="Arial" w:hAnsi="Arial" w:cs="Arial"/>
          <w:b/>
        </w:rPr>
        <w:t>SLABÉ STRÁNKY</w:t>
      </w:r>
    </w:p>
    <w:p w:rsidR="00100A75" w:rsidRDefault="00100A75" w:rsidP="00100A75">
      <w:pPr>
        <w:spacing w:after="0" w:line="240" w:lineRule="auto"/>
        <w:rPr>
          <w:rFonts w:ascii="Arial" w:hAnsi="Arial" w:cs="Arial"/>
        </w:rPr>
      </w:pPr>
    </w:p>
    <w:p w:rsidR="00100A75" w:rsidRDefault="00100A75" w:rsidP="00100A75">
      <w:pPr>
        <w:spacing w:after="0" w:line="240" w:lineRule="auto"/>
        <w:rPr>
          <w:rFonts w:ascii="Arial" w:hAnsi="Arial" w:cs="Arial"/>
        </w:rPr>
      </w:pPr>
      <w:r>
        <w:rPr>
          <w:rFonts w:ascii="Arial" w:hAnsi="Arial" w:cs="Arial"/>
        </w:rPr>
        <w:t>(skutečnosti, které škola nedělá správně)</w:t>
      </w:r>
    </w:p>
    <w:p w:rsidR="00100A75" w:rsidRPr="008C32ED" w:rsidRDefault="00100A75" w:rsidP="00100A75">
      <w:pPr>
        <w:spacing w:after="0" w:line="240" w:lineRule="auto"/>
        <w:rPr>
          <w:rFonts w:ascii="Arial" w:hAnsi="Arial" w:cs="Arial"/>
        </w:rPr>
      </w:pPr>
      <w:r>
        <w:rPr>
          <w:rFonts w:ascii="Arial" w:hAnsi="Arial" w:cs="Arial"/>
        </w:rPr>
        <w:t xml:space="preserve">Mezi slabé stránky Cambridge Business </w:t>
      </w:r>
      <w:proofErr w:type="spellStart"/>
      <w:r>
        <w:rPr>
          <w:rFonts w:ascii="Arial" w:hAnsi="Arial" w:cs="Arial"/>
        </w:rPr>
        <w:t>School</w:t>
      </w:r>
      <w:proofErr w:type="spellEnd"/>
      <w:r>
        <w:rPr>
          <w:rFonts w:ascii="Arial" w:hAnsi="Arial" w:cs="Arial"/>
        </w:rPr>
        <w:t xml:space="preserve"> patří:</w:t>
      </w:r>
    </w:p>
    <w:p w:rsidR="00100A75" w:rsidRPr="004A43EE" w:rsidRDefault="00100A75" w:rsidP="00100A75">
      <w:pPr>
        <w:spacing w:after="0" w:line="240" w:lineRule="auto"/>
        <w:rPr>
          <w:rFonts w:ascii="Arial" w:hAnsi="Arial" w:cs="Arial"/>
        </w:rPr>
      </w:pPr>
    </w:p>
    <w:p w:rsidR="00100A75" w:rsidRDefault="00100A75" w:rsidP="00100A75">
      <w:pPr>
        <w:pStyle w:val="Odstavecseseznamem"/>
        <w:numPr>
          <w:ilvl w:val="0"/>
          <w:numId w:val="4"/>
        </w:numPr>
        <w:suppressAutoHyphens w:val="0"/>
        <w:autoSpaceDN/>
        <w:spacing w:after="0" w:line="240" w:lineRule="auto"/>
        <w:contextualSpacing/>
        <w:textAlignment w:val="auto"/>
        <w:rPr>
          <w:rFonts w:ascii="Arial" w:hAnsi="Arial" w:cs="Arial"/>
        </w:rPr>
      </w:pPr>
      <w:r>
        <w:rPr>
          <w:rFonts w:ascii="Arial" w:hAnsi="Arial" w:cs="Arial"/>
        </w:rPr>
        <w:t>Nižší podíl zahraničních studentů</w:t>
      </w:r>
    </w:p>
    <w:p w:rsidR="00100A75" w:rsidRDefault="00100A75" w:rsidP="00100A75">
      <w:pPr>
        <w:pStyle w:val="Odstavecseseznamem"/>
        <w:numPr>
          <w:ilvl w:val="0"/>
          <w:numId w:val="4"/>
        </w:numPr>
        <w:suppressAutoHyphens w:val="0"/>
        <w:autoSpaceDN/>
        <w:spacing w:after="0" w:line="240" w:lineRule="auto"/>
        <w:contextualSpacing/>
        <w:textAlignment w:val="auto"/>
        <w:rPr>
          <w:rFonts w:ascii="Arial" w:hAnsi="Arial" w:cs="Arial"/>
        </w:rPr>
      </w:pPr>
      <w:r>
        <w:rPr>
          <w:rFonts w:ascii="Arial" w:hAnsi="Arial" w:cs="Arial"/>
        </w:rPr>
        <w:t>Vysoké náklady na reklamu</w:t>
      </w:r>
    </w:p>
    <w:p w:rsidR="00100A75" w:rsidRDefault="00100A75" w:rsidP="00100A75">
      <w:pPr>
        <w:pStyle w:val="Odstavecseseznamem"/>
        <w:numPr>
          <w:ilvl w:val="0"/>
          <w:numId w:val="4"/>
        </w:numPr>
        <w:suppressAutoHyphens w:val="0"/>
        <w:autoSpaceDN/>
        <w:spacing w:after="0" w:line="240" w:lineRule="auto"/>
        <w:contextualSpacing/>
        <w:textAlignment w:val="auto"/>
        <w:rPr>
          <w:rFonts w:ascii="Arial" w:hAnsi="Arial" w:cs="Arial"/>
        </w:rPr>
      </w:pPr>
      <w:r>
        <w:rPr>
          <w:rFonts w:ascii="Arial" w:hAnsi="Arial" w:cs="Arial"/>
        </w:rPr>
        <w:t>Méně agresivní reklamní kampaň na rozdíl od konkurence</w:t>
      </w:r>
    </w:p>
    <w:p w:rsidR="00100A75" w:rsidRPr="00C80BEA" w:rsidRDefault="00100A75" w:rsidP="00100A75">
      <w:pPr>
        <w:pStyle w:val="Odstavecseseznamem"/>
        <w:numPr>
          <w:ilvl w:val="0"/>
          <w:numId w:val="4"/>
        </w:numPr>
        <w:suppressAutoHyphens w:val="0"/>
        <w:autoSpaceDN/>
        <w:spacing w:after="0" w:line="240" w:lineRule="auto"/>
        <w:contextualSpacing/>
        <w:textAlignment w:val="auto"/>
        <w:rPr>
          <w:rFonts w:ascii="Arial" w:hAnsi="Arial" w:cs="Arial"/>
        </w:rPr>
      </w:pPr>
      <w:r>
        <w:rPr>
          <w:rFonts w:ascii="Arial" w:hAnsi="Arial" w:cs="Arial"/>
        </w:rPr>
        <w:t>Nedostupnost některých publikací, které jsou součástí studijních materiálů</w:t>
      </w:r>
    </w:p>
    <w:p w:rsidR="00100A75" w:rsidRDefault="00100A75" w:rsidP="00100A75">
      <w:pPr>
        <w:spacing w:after="0" w:line="240" w:lineRule="auto"/>
        <w:rPr>
          <w:rFonts w:ascii="Arial" w:hAnsi="Arial" w:cs="Arial"/>
          <w:color w:val="FFFFFF" w:themeColor="background1"/>
        </w:rPr>
      </w:pPr>
    </w:p>
    <w:p w:rsidR="00100A75" w:rsidRDefault="00100A75" w:rsidP="00100A75">
      <w:pPr>
        <w:spacing w:after="0" w:line="240" w:lineRule="auto"/>
        <w:rPr>
          <w:rFonts w:ascii="Arial" w:hAnsi="Arial" w:cs="Arial"/>
          <w:color w:val="FFFFFF" w:themeColor="background1"/>
        </w:rPr>
      </w:pPr>
    </w:p>
    <w:p w:rsidR="00100A75" w:rsidRDefault="00100A75" w:rsidP="00100A75">
      <w:pPr>
        <w:spacing w:after="0" w:line="240" w:lineRule="auto"/>
        <w:rPr>
          <w:rFonts w:ascii="Arial" w:hAnsi="Arial" w:cs="Arial"/>
          <w:b/>
          <w:color w:val="000000" w:themeColor="text1"/>
        </w:rPr>
      </w:pPr>
      <w:r w:rsidRPr="008C32ED">
        <w:rPr>
          <w:rFonts w:ascii="Arial" w:hAnsi="Arial" w:cs="Arial"/>
          <w:b/>
          <w:color w:val="000000" w:themeColor="text1"/>
        </w:rPr>
        <w:t>HROZBY</w:t>
      </w:r>
      <w:r>
        <w:rPr>
          <w:rFonts w:ascii="Arial" w:hAnsi="Arial" w:cs="Arial"/>
          <w:b/>
          <w:color w:val="000000" w:themeColor="text1"/>
        </w:rPr>
        <w:t>:</w:t>
      </w:r>
    </w:p>
    <w:p w:rsidR="00100A75" w:rsidRDefault="00100A75" w:rsidP="00100A75">
      <w:pPr>
        <w:spacing w:after="0" w:line="240" w:lineRule="auto"/>
        <w:rPr>
          <w:rFonts w:ascii="Arial" w:hAnsi="Arial" w:cs="Arial"/>
          <w:color w:val="000000" w:themeColor="text1"/>
        </w:rPr>
      </w:pPr>
    </w:p>
    <w:p w:rsidR="00100A75" w:rsidRPr="00EF6615" w:rsidRDefault="00100A75" w:rsidP="00100A75">
      <w:pPr>
        <w:spacing w:after="0" w:line="240" w:lineRule="auto"/>
        <w:rPr>
          <w:rFonts w:ascii="Arial" w:hAnsi="Arial" w:cs="Arial"/>
          <w:color w:val="000000" w:themeColor="text1"/>
        </w:rPr>
      </w:pPr>
      <w:r w:rsidRPr="00EF6615">
        <w:rPr>
          <w:rFonts w:ascii="Arial" w:hAnsi="Arial" w:cs="Arial"/>
          <w:color w:val="000000" w:themeColor="text1"/>
        </w:rPr>
        <w:t>(skutečnosti, trendy, události, které mohou snížit poptávku po vzdělávacích programech)</w:t>
      </w:r>
    </w:p>
    <w:p w:rsidR="00100A75" w:rsidRPr="005D12A1" w:rsidRDefault="00100A75" w:rsidP="00100A75">
      <w:pPr>
        <w:spacing w:after="0" w:line="240" w:lineRule="auto"/>
        <w:rPr>
          <w:rFonts w:ascii="Arial" w:hAnsi="Arial" w:cs="Arial"/>
        </w:rPr>
      </w:pPr>
      <w:r>
        <w:rPr>
          <w:rFonts w:ascii="Arial" w:hAnsi="Arial" w:cs="Arial"/>
        </w:rPr>
        <w:t xml:space="preserve">Mezi hrozby Cambridge Business </w:t>
      </w:r>
      <w:proofErr w:type="spellStart"/>
      <w:r>
        <w:rPr>
          <w:rFonts w:ascii="Arial" w:hAnsi="Arial" w:cs="Arial"/>
        </w:rPr>
        <w:t>School</w:t>
      </w:r>
      <w:proofErr w:type="spellEnd"/>
      <w:r>
        <w:rPr>
          <w:rFonts w:ascii="Arial" w:hAnsi="Arial" w:cs="Arial"/>
        </w:rPr>
        <w:t xml:space="preserve"> patří:</w:t>
      </w:r>
    </w:p>
    <w:p w:rsidR="00100A75" w:rsidRDefault="00100A75" w:rsidP="00100A75">
      <w:pPr>
        <w:pStyle w:val="Odstavecseseznamem"/>
        <w:numPr>
          <w:ilvl w:val="0"/>
          <w:numId w:val="6"/>
        </w:numPr>
        <w:suppressAutoHyphens w:val="0"/>
        <w:autoSpaceDN/>
        <w:spacing w:after="0" w:line="240" w:lineRule="auto"/>
        <w:contextualSpacing/>
        <w:textAlignment w:val="auto"/>
        <w:rPr>
          <w:rFonts w:ascii="Arial" w:hAnsi="Arial" w:cs="Arial"/>
          <w:color w:val="000000" w:themeColor="text1"/>
        </w:rPr>
      </w:pPr>
      <w:r>
        <w:rPr>
          <w:rFonts w:ascii="Arial" w:hAnsi="Arial" w:cs="Arial"/>
          <w:color w:val="000000" w:themeColor="text1"/>
        </w:rPr>
        <w:t>Neustálý nárůst konkurenčních institucí, které vyučují MBA, BBA a LLM programy</w:t>
      </w:r>
    </w:p>
    <w:p w:rsidR="00100A75" w:rsidRDefault="00100A75" w:rsidP="00100A75">
      <w:pPr>
        <w:pStyle w:val="Odstavecseseznamem"/>
        <w:numPr>
          <w:ilvl w:val="0"/>
          <w:numId w:val="6"/>
        </w:numPr>
        <w:suppressAutoHyphens w:val="0"/>
        <w:autoSpaceDN/>
        <w:spacing w:after="0" w:line="240" w:lineRule="auto"/>
        <w:contextualSpacing/>
        <w:textAlignment w:val="auto"/>
        <w:rPr>
          <w:rFonts w:ascii="Arial" w:hAnsi="Arial" w:cs="Arial"/>
          <w:color w:val="000000" w:themeColor="text1"/>
        </w:rPr>
      </w:pPr>
      <w:r>
        <w:rPr>
          <w:rFonts w:ascii="Arial" w:hAnsi="Arial" w:cs="Arial"/>
          <w:color w:val="000000" w:themeColor="text1"/>
        </w:rPr>
        <w:t>Nabídka studia od nekvalitní konkurence za nižší cenu studia</w:t>
      </w:r>
    </w:p>
    <w:p w:rsidR="00100A75" w:rsidRDefault="00100A75" w:rsidP="00100A75">
      <w:pPr>
        <w:pStyle w:val="Odstavecseseznamem"/>
        <w:numPr>
          <w:ilvl w:val="0"/>
          <w:numId w:val="6"/>
        </w:numPr>
        <w:suppressAutoHyphens w:val="0"/>
        <w:autoSpaceDN/>
        <w:spacing w:after="0" w:line="240" w:lineRule="auto"/>
        <w:contextualSpacing/>
        <w:textAlignment w:val="auto"/>
        <w:rPr>
          <w:rFonts w:ascii="Arial" w:hAnsi="Arial" w:cs="Arial"/>
          <w:color w:val="000000" w:themeColor="text1"/>
        </w:rPr>
      </w:pPr>
      <w:r>
        <w:rPr>
          <w:rFonts w:ascii="Arial" w:hAnsi="Arial" w:cs="Arial"/>
          <w:color w:val="000000" w:themeColor="text1"/>
        </w:rPr>
        <w:t xml:space="preserve">Titul MBA zprofanovaný nekvalitními konkurenčními školami </w:t>
      </w:r>
    </w:p>
    <w:p w:rsidR="00100A75" w:rsidRDefault="00100A75" w:rsidP="00100A75">
      <w:pPr>
        <w:pStyle w:val="Odstavecseseznamem"/>
        <w:numPr>
          <w:ilvl w:val="0"/>
          <w:numId w:val="6"/>
        </w:numPr>
        <w:suppressAutoHyphens w:val="0"/>
        <w:autoSpaceDN/>
        <w:spacing w:after="0" w:line="240" w:lineRule="auto"/>
        <w:contextualSpacing/>
        <w:textAlignment w:val="auto"/>
        <w:rPr>
          <w:rFonts w:ascii="Arial" w:hAnsi="Arial" w:cs="Arial"/>
        </w:rPr>
      </w:pPr>
      <w:r>
        <w:rPr>
          <w:rFonts w:ascii="Arial" w:hAnsi="Arial" w:cs="Arial"/>
        </w:rPr>
        <w:t>Nedůvěra společnosti k titulu MBA</w:t>
      </w:r>
    </w:p>
    <w:p w:rsidR="00100A75" w:rsidRDefault="00100A75" w:rsidP="00100A75">
      <w:pPr>
        <w:pStyle w:val="Odstavecseseznamem"/>
        <w:numPr>
          <w:ilvl w:val="0"/>
          <w:numId w:val="6"/>
        </w:numPr>
        <w:suppressAutoHyphens w:val="0"/>
        <w:autoSpaceDN/>
        <w:spacing w:after="0" w:line="240" w:lineRule="auto"/>
        <w:contextualSpacing/>
        <w:textAlignment w:val="auto"/>
        <w:rPr>
          <w:rFonts w:ascii="Arial" w:hAnsi="Arial" w:cs="Arial"/>
          <w:color w:val="000000" w:themeColor="text1"/>
        </w:rPr>
      </w:pPr>
      <w:r>
        <w:rPr>
          <w:rFonts w:ascii="Arial" w:hAnsi="Arial" w:cs="Arial"/>
          <w:color w:val="000000" w:themeColor="text1"/>
        </w:rPr>
        <w:t>Diskriminace soukromých MBA škol asociací CAMBAS</w:t>
      </w:r>
    </w:p>
    <w:p w:rsidR="00100A75" w:rsidRDefault="00100A75" w:rsidP="00100A75">
      <w:pPr>
        <w:pStyle w:val="Odstavecseseznamem"/>
        <w:numPr>
          <w:ilvl w:val="0"/>
          <w:numId w:val="6"/>
        </w:numPr>
        <w:suppressAutoHyphens w:val="0"/>
        <w:autoSpaceDN/>
        <w:spacing w:after="0" w:line="240" w:lineRule="auto"/>
        <w:contextualSpacing/>
        <w:textAlignment w:val="auto"/>
        <w:rPr>
          <w:rFonts w:ascii="Arial" w:hAnsi="Arial" w:cs="Arial"/>
          <w:color w:val="000000" w:themeColor="text1"/>
        </w:rPr>
      </w:pPr>
      <w:r>
        <w:rPr>
          <w:rFonts w:ascii="Arial" w:hAnsi="Arial" w:cs="Arial"/>
          <w:color w:val="000000" w:themeColor="text1"/>
        </w:rPr>
        <w:t>Legislativní překážky (nemožnost napsat titul MBA do občanského průkazu)</w:t>
      </w:r>
    </w:p>
    <w:p w:rsidR="00100A75" w:rsidRDefault="00100A75" w:rsidP="00100A75">
      <w:pPr>
        <w:spacing w:after="0" w:line="240" w:lineRule="auto"/>
        <w:rPr>
          <w:rFonts w:ascii="Arial" w:hAnsi="Arial" w:cs="Arial"/>
          <w:color w:val="000000" w:themeColor="text1"/>
        </w:rPr>
      </w:pPr>
    </w:p>
    <w:p w:rsidR="00100A75" w:rsidRDefault="00100A75" w:rsidP="00100A75">
      <w:pPr>
        <w:spacing w:after="0" w:line="240" w:lineRule="auto"/>
        <w:rPr>
          <w:rFonts w:ascii="Arial" w:hAnsi="Arial" w:cs="Arial"/>
          <w:b/>
          <w:color w:val="000000" w:themeColor="text1"/>
        </w:rPr>
      </w:pPr>
    </w:p>
    <w:p w:rsidR="00100A75" w:rsidRPr="00150E53" w:rsidRDefault="00100A75" w:rsidP="00100A75">
      <w:pPr>
        <w:spacing w:after="0" w:line="240" w:lineRule="auto"/>
        <w:rPr>
          <w:rFonts w:ascii="Arial" w:hAnsi="Arial" w:cs="Arial"/>
          <w:b/>
          <w:color w:val="000000" w:themeColor="text1"/>
        </w:rPr>
      </w:pPr>
      <w:r>
        <w:rPr>
          <w:rFonts w:ascii="Arial" w:hAnsi="Arial" w:cs="Arial"/>
          <w:b/>
          <w:color w:val="000000" w:themeColor="text1"/>
        </w:rPr>
        <w:t>STANOVENÉ PRIORITY</w:t>
      </w:r>
      <w:r w:rsidRPr="00150E53">
        <w:rPr>
          <w:rFonts w:ascii="Arial" w:hAnsi="Arial" w:cs="Arial"/>
          <w:b/>
          <w:color w:val="000000" w:themeColor="text1"/>
        </w:rPr>
        <w:t>:</w:t>
      </w:r>
    </w:p>
    <w:p w:rsidR="00100A75" w:rsidRDefault="00100A75" w:rsidP="00100A75">
      <w:pPr>
        <w:spacing w:after="0" w:line="240" w:lineRule="auto"/>
        <w:rPr>
          <w:rFonts w:ascii="Arial" w:hAnsi="Arial" w:cs="Arial"/>
          <w:color w:val="000000" w:themeColor="text1"/>
        </w:rPr>
      </w:pPr>
    </w:p>
    <w:p w:rsidR="00100A75" w:rsidRDefault="00100A75" w:rsidP="00100A75">
      <w:pPr>
        <w:pStyle w:val="Odstavecseseznamem"/>
        <w:numPr>
          <w:ilvl w:val="0"/>
          <w:numId w:val="2"/>
        </w:numPr>
        <w:suppressAutoHyphens w:val="0"/>
        <w:autoSpaceDN/>
        <w:spacing w:after="0" w:line="240" w:lineRule="auto"/>
        <w:contextualSpacing/>
        <w:textAlignment w:val="auto"/>
        <w:rPr>
          <w:rFonts w:ascii="Arial" w:hAnsi="Arial" w:cs="Arial"/>
          <w:color w:val="000000" w:themeColor="text1"/>
        </w:rPr>
      </w:pPr>
      <w:r>
        <w:rPr>
          <w:rFonts w:ascii="Arial" w:hAnsi="Arial" w:cs="Arial"/>
          <w:color w:val="000000" w:themeColor="text1"/>
        </w:rPr>
        <w:t xml:space="preserve">Otevření </w:t>
      </w:r>
      <w:r w:rsidR="004F143D">
        <w:rPr>
          <w:rFonts w:ascii="Arial" w:hAnsi="Arial" w:cs="Arial"/>
          <w:color w:val="000000" w:themeColor="text1"/>
        </w:rPr>
        <w:t>nových programů MBA</w:t>
      </w:r>
    </w:p>
    <w:p w:rsidR="004F143D" w:rsidRDefault="004F143D" w:rsidP="00100A75">
      <w:pPr>
        <w:pStyle w:val="Odstavecseseznamem"/>
        <w:numPr>
          <w:ilvl w:val="0"/>
          <w:numId w:val="2"/>
        </w:numPr>
        <w:suppressAutoHyphens w:val="0"/>
        <w:autoSpaceDN/>
        <w:spacing w:after="0" w:line="240" w:lineRule="auto"/>
        <w:contextualSpacing/>
        <w:textAlignment w:val="auto"/>
        <w:rPr>
          <w:rFonts w:ascii="Arial" w:hAnsi="Arial" w:cs="Arial"/>
          <w:color w:val="000000" w:themeColor="text1"/>
        </w:rPr>
      </w:pPr>
      <w:r>
        <w:rPr>
          <w:rFonts w:ascii="Arial" w:hAnsi="Arial" w:cs="Arial"/>
          <w:color w:val="000000" w:themeColor="text1"/>
        </w:rPr>
        <w:t>Otevření anglického programu MBA</w:t>
      </w:r>
    </w:p>
    <w:p w:rsidR="00100A75" w:rsidRPr="004E53E4" w:rsidRDefault="00100A75" w:rsidP="00100A75">
      <w:pPr>
        <w:pStyle w:val="Odstavecseseznamem"/>
        <w:numPr>
          <w:ilvl w:val="0"/>
          <w:numId w:val="2"/>
        </w:numPr>
        <w:suppressAutoHyphens w:val="0"/>
        <w:autoSpaceDN/>
        <w:spacing w:after="0" w:line="240" w:lineRule="auto"/>
        <w:contextualSpacing/>
        <w:textAlignment w:val="auto"/>
        <w:rPr>
          <w:rFonts w:ascii="Arial" w:hAnsi="Arial" w:cs="Arial"/>
          <w:color w:val="000000" w:themeColor="text1"/>
        </w:rPr>
      </w:pPr>
      <w:r>
        <w:rPr>
          <w:rFonts w:ascii="Arial" w:hAnsi="Arial" w:cs="Arial"/>
          <w:color w:val="000000" w:themeColor="text1"/>
        </w:rPr>
        <w:t>Zvyšování počtu studentů</w:t>
      </w:r>
    </w:p>
    <w:p w:rsidR="00100A75" w:rsidRDefault="00100A75" w:rsidP="00100A75">
      <w:pPr>
        <w:pStyle w:val="Odstavecseseznamem"/>
        <w:numPr>
          <w:ilvl w:val="0"/>
          <w:numId w:val="2"/>
        </w:numPr>
        <w:suppressAutoHyphens w:val="0"/>
        <w:autoSpaceDN/>
        <w:spacing w:after="0" w:line="240" w:lineRule="auto"/>
        <w:contextualSpacing/>
        <w:textAlignment w:val="auto"/>
        <w:rPr>
          <w:rFonts w:ascii="Arial" w:hAnsi="Arial" w:cs="Arial"/>
          <w:color w:val="000000" w:themeColor="text1"/>
        </w:rPr>
      </w:pPr>
      <w:r>
        <w:rPr>
          <w:rFonts w:ascii="Arial" w:hAnsi="Arial" w:cs="Arial"/>
          <w:color w:val="000000" w:themeColor="text1"/>
        </w:rPr>
        <w:lastRenderedPageBreak/>
        <w:t>Plán stabilizace a rozvoje vzdělávací instituce</w:t>
      </w:r>
    </w:p>
    <w:p w:rsidR="00100A75" w:rsidRDefault="00100A75" w:rsidP="00100A75">
      <w:pPr>
        <w:pStyle w:val="Odstavecseseznamem"/>
        <w:numPr>
          <w:ilvl w:val="0"/>
          <w:numId w:val="2"/>
        </w:numPr>
        <w:suppressAutoHyphens w:val="0"/>
        <w:autoSpaceDN/>
        <w:spacing w:after="0" w:line="240" w:lineRule="auto"/>
        <w:contextualSpacing/>
        <w:textAlignment w:val="auto"/>
        <w:rPr>
          <w:rFonts w:ascii="Arial" w:hAnsi="Arial" w:cs="Arial"/>
          <w:color w:val="000000" w:themeColor="text1"/>
        </w:rPr>
      </w:pPr>
      <w:r>
        <w:rPr>
          <w:rFonts w:ascii="Arial" w:hAnsi="Arial" w:cs="Arial"/>
          <w:color w:val="000000" w:themeColor="text1"/>
        </w:rPr>
        <w:t>Udržet kvalitu vzdělávání za přijatelnou cenu</w:t>
      </w:r>
    </w:p>
    <w:p w:rsidR="00100A75" w:rsidRDefault="00100A75" w:rsidP="00100A75">
      <w:pPr>
        <w:pStyle w:val="Odstavecseseznamem"/>
        <w:numPr>
          <w:ilvl w:val="0"/>
          <w:numId w:val="2"/>
        </w:numPr>
        <w:suppressAutoHyphens w:val="0"/>
        <w:autoSpaceDN/>
        <w:spacing w:after="0" w:line="240" w:lineRule="auto"/>
        <w:contextualSpacing/>
        <w:textAlignment w:val="auto"/>
        <w:rPr>
          <w:rFonts w:ascii="Arial" w:hAnsi="Arial" w:cs="Arial"/>
          <w:color w:val="000000" w:themeColor="text1"/>
        </w:rPr>
      </w:pPr>
      <w:r>
        <w:rPr>
          <w:rFonts w:ascii="Arial" w:hAnsi="Arial" w:cs="Arial"/>
          <w:color w:val="000000" w:themeColor="text1"/>
        </w:rPr>
        <w:t>Důraz na praxi a rozvoj dovedností v průběhu výuky</w:t>
      </w:r>
    </w:p>
    <w:p w:rsidR="00100A75" w:rsidRDefault="00100A75" w:rsidP="00100A75">
      <w:pPr>
        <w:pStyle w:val="Odstavecseseznamem"/>
        <w:numPr>
          <w:ilvl w:val="0"/>
          <w:numId w:val="2"/>
        </w:numPr>
        <w:suppressAutoHyphens w:val="0"/>
        <w:autoSpaceDN/>
        <w:spacing w:after="0" w:line="240" w:lineRule="auto"/>
        <w:contextualSpacing/>
        <w:textAlignment w:val="auto"/>
        <w:rPr>
          <w:rFonts w:ascii="Arial" w:hAnsi="Arial" w:cs="Arial"/>
          <w:color w:val="000000" w:themeColor="text1"/>
        </w:rPr>
      </w:pPr>
      <w:proofErr w:type="spellStart"/>
      <w:r>
        <w:rPr>
          <w:rFonts w:ascii="Arial" w:hAnsi="Arial" w:cs="Arial"/>
          <w:color w:val="000000" w:themeColor="text1"/>
        </w:rPr>
        <w:t>Autoevaluace</w:t>
      </w:r>
      <w:proofErr w:type="spellEnd"/>
      <w:r>
        <w:rPr>
          <w:rFonts w:ascii="Arial" w:hAnsi="Arial" w:cs="Arial"/>
          <w:color w:val="000000" w:themeColor="text1"/>
        </w:rPr>
        <w:t xml:space="preserve"> vzdělávací instituce i studentů</w:t>
      </w:r>
    </w:p>
    <w:p w:rsidR="00100A75" w:rsidRDefault="00100A75" w:rsidP="00100A75">
      <w:pPr>
        <w:pStyle w:val="Odstavecseseznamem"/>
        <w:numPr>
          <w:ilvl w:val="0"/>
          <w:numId w:val="2"/>
        </w:numPr>
        <w:suppressAutoHyphens w:val="0"/>
        <w:autoSpaceDN/>
        <w:spacing w:after="0" w:line="240" w:lineRule="auto"/>
        <w:contextualSpacing/>
        <w:textAlignment w:val="auto"/>
        <w:rPr>
          <w:rFonts w:ascii="Arial" w:hAnsi="Arial" w:cs="Arial"/>
          <w:color w:val="000000" w:themeColor="text1"/>
        </w:rPr>
      </w:pPr>
      <w:r>
        <w:rPr>
          <w:rFonts w:ascii="Arial" w:hAnsi="Arial" w:cs="Arial"/>
          <w:color w:val="000000" w:themeColor="text1"/>
        </w:rPr>
        <w:t xml:space="preserve">Prezentace vzdělávací instituce, budování image a </w:t>
      </w:r>
      <w:proofErr w:type="spellStart"/>
      <w:r>
        <w:rPr>
          <w:rFonts w:ascii="Arial" w:hAnsi="Arial" w:cs="Arial"/>
          <w:color w:val="000000" w:themeColor="text1"/>
        </w:rPr>
        <w:t>brand</w:t>
      </w:r>
      <w:proofErr w:type="spellEnd"/>
    </w:p>
    <w:p w:rsidR="00100A75" w:rsidRDefault="00100A75" w:rsidP="00100A75">
      <w:pPr>
        <w:pStyle w:val="Odstavecseseznamem"/>
        <w:numPr>
          <w:ilvl w:val="0"/>
          <w:numId w:val="2"/>
        </w:numPr>
        <w:suppressAutoHyphens w:val="0"/>
        <w:autoSpaceDN/>
        <w:spacing w:after="0" w:line="240" w:lineRule="auto"/>
        <w:contextualSpacing/>
        <w:textAlignment w:val="auto"/>
        <w:rPr>
          <w:rFonts w:ascii="Arial" w:hAnsi="Arial" w:cs="Arial"/>
          <w:color w:val="000000" w:themeColor="text1"/>
        </w:rPr>
      </w:pPr>
      <w:r>
        <w:rPr>
          <w:rFonts w:ascii="Arial" w:hAnsi="Arial" w:cs="Arial"/>
          <w:color w:val="000000" w:themeColor="text1"/>
        </w:rPr>
        <w:t xml:space="preserve">Udržovat kontakt i s absolventy </w:t>
      </w:r>
    </w:p>
    <w:p w:rsidR="00100A75" w:rsidRDefault="00100A75" w:rsidP="00100A75">
      <w:pPr>
        <w:pStyle w:val="Odstavecseseznamem"/>
        <w:numPr>
          <w:ilvl w:val="0"/>
          <w:numId w:val="2"/>
        </w:numPr>
        <w:suppressAutoHyphens w:val="0"/>
        <w:autoSpaceDN/>
        <w:spacing w:after="0" w:line="240" w:lineRule="auto"/>
        <w:contextualSpacing/>
        <w:textAlignment w:val="auto"/>
        <w:rPr>
          <w:rFonts w:ascii="Arial" w:hAnsi="Arial" w:cs="Arial"/>
          <w:color w:val="000000" w:themeColor="text1"/>
        </w:rPr>
      </w:pPr>
      <w:r>
        <w:rPr>
          <w:rFonts w:ascii="Arial" w:hAnsi="Arial" w:cs="Arial"/>
          <w:color w:val="000000" w:themeColor="text1"/>
        </w:rPr>
        <w:t xml:space="preserve">Vytvořit </w:t>
      </w:r>
      <w:proofErr w:type="spellStart"/>
      <w:r>
        <w:rPr>
          <w:rFonts w:ascii="Arial" w:hAnsi="Arial" w:cs="Arial"/>
          <w:color w:val="000000" w:themeColor="text1"/>
        </w:rPr>
        <w:t>networkingové</w:t>
      </w:r>
      <w:proofErr w:type="spellEnd"/>
      <w:r>
        <w:rPr>
          <w:rFonts w:ascii="Arial" w:hAnsi="Arial" w:cs="Arial"/>
          <w:color w:val="000000" w:themeColor="text1"/>
        </w:rPr>
        <w:t xml:space="preserve"> aktivity pro studenty a absolventy</w:t>
      </w:r>
    </w:p>
    <w:p w:rsidR="00100A75" w:rsidRDefault="00100A75" w:rsidP="00100A75">
      <w:pPr>
        <w:pStyle w:val="Odstavecseseznamem"/>
        <w:numPr>
          <w:ilvl w:val="0"/>
          <w:numId w:val="2"/>
        </w:numPr>
        <w:suppressAutoHyphens w:val="0"/>
        <w:autoSpaceDN/>
        <w:spacing w:after="0" w:line="240" w:lineRule="auto"/>
        <w:contextualSpacing/>
        <w:textAlignment w:val="auto"/>
        <w:rPr>
          <w:rFonts w:ascii="Arial" w:hAnsi="Arial" w:cs="Arial"/>
          <w:color w:val="000000" w:themeColor="text1"/>
        </w:rPr>
      </w:pPr>
      <w:r>
        <w:rPr>
          <w:rFonts w:ascii="Arial" w:hAnsi="Arial" w:cs="Arial"/>
          <w:color w:val="000000" w:themeColor="text1"/>
        </w:rPr>
        <w:t>Pořádání zajímavých přednášek se slavnými osobnostmi</w:t>
      </w:r>
    </w:p>
    <w:p w:rsidR="00100A75" w:rsidRDefault="00100A75" w:rsidP="00100A75">
      <w:pPr>
        <w:pStyle w:val="Odstavecseseznamem"/>
        <w:numPr>
          <w:ilvl w:val="0"/>
          <w:numId w:val="2"/>
        </w:numPr>
        <w:suppressAutoHyphens w:val="0"/>
        <w:autoSpaceDN/>
        <w:spacing w:after="0" w:line="240" w:lineRule="auto"/>
        <w:contextualSpacing/>
        <w:textAlignment w:val="auto"/>
        <w:rPr>
          <w:rFonts w:ascii="Arial" w:hAnsi="Arial" w:cs="Arial"/>
          <w:color w:val="000000" w:themeColor="text1"/>
        </w:rPr>
      </w:pPr>
      <w:r w:rsidRPr="006B728D">
        <w:rPr>
          <w:rFonts w:ascii="Arial" w:hAnsi="Arial" w:cs="Arial"/>
          <w:color w:val="000000" w:themeColor="text1"/>
        </w:rPr>
        <w:t>Kontrola a hodnocení lektorů CBS, kontrola a hodnocení pracovníků CBS pro zvýšení kvality poskytovaných služeb</w:t>
      </w:r>
    </w:p>
    <w:p w:rsidR="00100A75" w:rsidRDefault="00100A75" w:rsidP="00100A75">
      <w:pPr>
        <w:pStyle w:val="Odstavecseseznamem"/>
        <w:numPr>
          <w:ilvl w:val="0"/>
          <w:numId w:val="2"/>
        </w:numPr>
        <w:suppressAutoHyphens w:val="0"/>
        <w:autoSpaceDN/>
        <w:spacing w:after="0" w:line="240" w:lineRule="auto"/>
        <w:contextualSpacing/>
        <w:textAlignment w:val="auto"/>
        <w:rPr>
          <w:rFonts w:ascii="Arial" w:hAnsi="Arial" w:cs="Arial"/>
          <w:color w:val="000000" w:themeColor="text1"/>
        </w:rPr>
      </w:pPr>
      <w:r>
        <w:rPr>
          <w:rFonts w:ascii="Arial" w:hAnsi="Arial" w:cs="Arial"/>
          <w:color w:val="000000" w:themeColor="text1"/>
        </w:rPr>
        <w:t>Navázání spolupráce s dalšími institucemi, které mohou poskytnout výhody našim studentům</w:t>
      </w:r>
    </w:p>
    <w:p w:rsidR="00100A75" w:rsidRDefault="00100A75" w:rsidP="00100A75">
      <w:pPr>
        <w:pStyle w:val="Odstavecseseznamem"/>
        <w:numPr>
          <w:ilvl w:val="0"/>
          <w:numId w:val="2"/>
        </w:numPr>
        <w:suppressAutoHyphens w:val="0"/>
        <w:autoSpaceDN/>
        <w:spacing w:after="0" w:line="240" w:lineRule="auto"/>
        <w:contextualSpacing/>
        <w:textAlignment w:val="auto"/>
        <w:rPr>
          <w:rFonts w:ascii="Arial" w:hAnsi="Arial" w:cs="Arial"/>
          <w:color w:val="000000" w:themeColor="text1"/>
        </w:rPr>
      </w:pPr>
      <w:r>
        <w:rPr>
          <w:rFonts w:ascii="Arial" w:hAnsi="Arial" w:cs="Arial"/>
          <w:color w:val="000000" w:themeColor="text1"/>
        </w:rPr>
        <w:t>Získání prostředků z evropských fondů EU</w:t>
      </w:r>
    </w:p>
    <w:p w:rsidR="0028042D" w:rsidRDefault="0028042D" w:rsidP="0028042D">
      <w:pPr>
        <w:suppressAutoHyphens w:val="0"/>
        <w:autoSpaceDN/>
        <w:spacing w:after="0" w:line="240" w:lineRule="auto"/>
        <w:contextualSpacing/>
        <w:textAlignment w:val="auto"/>
        <w:rPr>
          <w:rFonts w:ascii="Arial" w:hAnsi="Arial" w:cs="Arial"/>
          <w:color w:val="000000" w:themeColor="text1"/>
        </w:rPr>
      </w:pPr>
    </w:p>
    <w:p w:rsidR="0028042D" w:rsidRDefault="0028042D" w:rsidP="0028042D">
      <w:pPr>
        <w:suppressAutoHyphens w:val="0"/>
        <w:autoSpaceDN/>
        <w:spacing w:after="0" w:line="240" w:lineRule="auto"/>
        <w:contextualSpacing/>
        <w:textAlignment w:val="auto"/>
        <w:rPr>
          <w:rFonts w:ascii="Arial" w:hAnsi="Arial" w:cs="Arial"/>
          <w:color w:val="000000" w:themeColor="text1"/>
        </w:rPr>
      </w:pPr>
    </w:p>
    <w:p w:rsidR="0028042D" w:rsidRPr="004F143D" w:rsidRDefault="0028042D" w:rsidP="004F143D">
      <w:pPr>
        <w:pStyle w:val="Default"/>
        <w:jc w:val="both"/>
        <w:rPr>
          <w:rFonts w:ascii="Arial" w:hAnsi="Arial" w:cs="Arial"/>
          <w:sz w:val="22"/>
          <w:szCs w:val="22"/>
        </w:rPr>
      </w:pPr>
      <w:r w:rsidRPr="004F143D">
        <w:rPr>
          <w:rFonts w:ascii="Arial" w:hAnsi="Arial" w:cs="Arial"/>
          <w:sz w:val="22"/>
          <w:szCs w:val="22"/>
        </w:rPr>
        <w:t xml:space="preserve">Cambridge Business </w:t>
      </w:r>
      <w:proofErr w:type="spellStart"/>
      <w:r w:rsidRPr="004F143D">
        <w:rPr>
          <w:rFonts w:ascii="Arial" w:hAnsi="Arial" w:cs="Arial"/>
          <w:sz w:val="22"/>
          <w:szCs w:val="22"/>
        </w:rPr>
        <w:t>School</w:t>
      </w:r>
      <w:proofErr w:type="spellEnd"/>
      <w:r w:rsidRPr="004F143D">
        <w:rPr>
          <w:rFonts w:ascii="Arial" w:hAnsi="Arial" w:cs="Arial"/>
          <w:sz w:val="22"/>
          <w:szCs w:val="22"/>
        </w:rPr>
        <w:t xml:space="preserve"> vyniká svým osobitým přístupem ke studentům. Snažíme se vždy najít společnou řeč a cestu během studia. Našim studentům nabízíme vzdělání, které jim pomůže zvýšit svou cenu na trhu práce a získat tak jedinečnou konkurenční výhodu. K</w:t>
      </w:r>
      <w:r w:rsidR="004F143D">
        <w:rPr>
          <w:rFonts w:ascii="Arial" w:hAnsi="Arial" w:cs="Arial"/>
          <w:sz w:val="22"/>
          <w:szCs w:val="22"/>
        </w:rPr>
        <w:t> </w:t>
      </w:r>
      <w:r w:rsidRPr="004F143D">
        <w:rPr>
          <w:rFonts w:ascii="Arial" w:hAnsi="Arial" w:cs="Arial"/>
          <w:sz w:val="22"/>
          <w:szCs w:val="22"/>
        </w:rPr>
        <w:t>tomu přispívá odbornost lektorů, kteří jsou špičkou ve svém oboru a kladou důraz na praktické a využitelné informace. Semináře probíhají o víkendech a tak je to ideální možnost, jak skloubit zaměstnání a vzdělání. Pro náročnější studenty nabízíme možnost studia z</w:t>
      </w:r>
      <w:r w:rsidR="004F143D">
        <w:rPr>
          <w:rFonts w:ascii="Arial" w:hAnsi="Arial" w:cs="Arial"/>
          <w:sz w:val="22"/>
          <w:szCs w:val="22"/>
        </w:rPr>
        <w:t> </w:t>
      </w:r>
      <w:r w:rsidRPr="004F143D">
        <w:rPr>
          <w:rFonts w:ascii="Arial" w:hAnsi="Arial" w:cs="Arial"/>
          <w:sz w:val="22"/>
          <w:szCs w:val="22"/>
        </w:rPr>
        <w:t xml:space="preserve">domova prostřednictvím online studia ve virtuální učebně. Studentům nabízíme zdarma odborné konzultace našich lektorů, stejně tak pro naše studenty připravujeme desítky vzdělávacích seminářů nad rámec studia. Jedná se vždy o zajímavou osobnost na aktuální a vyhledávané téma. Setkání na seminářích také studentům umožňuje navazování nových zajímavých kontaktů. </w:t>
      </w:r>
    </w:p>
    <w:p w:rsidR="0028042D" w:rsidRPr="004F143D" w:rsidRDefault="0028042D" w:rsidP="004F143D">
      <w:pPr>
        <w:pStyle w:val="Default"/>
        <w:jc w:val="both"/>
        <w:rPr>
          <w:rFonts w:ascii="Arial" w:hAnsi="Arial" w:cs="Arial"/>
          <w:sz w:val="22"/>
          <w:szCs w:val="22"/>
        </w:rPr>
      </w:pPr>
    </w:p>
    <w:p w:rsidR="0028042D" w:rsidRPr="004F143D" w:rsidRDefault="0028042D" w:rsidP="004F143D">
      <w:pPr>
        <w:pStyle w:val="Default"/>
        <w:jc w:val="both"/>
        <w:rPr>
          <w:rFonts w:ascii="Arial" w:hAnsi="Arial" w:cs="Arial"/>
          <w:sz w:val="22"/>
          <w:szCs w:val="22"/>
        </w:rPr>
      </w:pPr>
      <w:r w:rsidRPr="004F143D">
        <w:rPr>
          <w:rFonts w:ascii="Arial" w:hAnsi="Arial" w:cs="Arial"/>
          <w:sz w:val="22"/>
          <w:szCs w:val="22"/>
        </w:rPr>
        <w:t xml:space="preserve">Vysoký zájem uchazečů o studium na Cambridge Business </w:t>
      </w:r>
      <w:proofErr w:type="spellStart"/>
      <w:r w:rsidRPr="004F143D">
        <w:rPr>
          <w:rFonts w:ascii="Arial" w:hAnsi="Arial" w:cs="Arial"/>
          <w:sz w:val="22"/>
          <w:szCs w:val="22"/>
        </w:rPr>
        <w:t>School</w:t>
      </w:r>
      <w:proofErr w:type="spellEnd"/>
      <w:r w:rsidRPr="004F143D">
        <w:rPr>
          <w:rFonts w:ascii="Arial" w:hAnsi="Arial" w:cs="Arial"/>
          <w:sz w:val="22"/>
          <w:szCs w:val="22"/>
        </w:rPr>
        <w:t xml:space="preserve"> svědčí o renomé kvalitní vzdělávací instituce. Cambridge Business </w:t>
      </w:r>
      <w:proofErr w:type="spellStart"/>
      <w:r w:rsidRPr="004F143D">
        <w:rPr>
          <w:rFonts w:ascii="Arial" w:hAnsi="Arial" w:cs="Arial"/>
          <w:sz w:val="22"/>
          <w:szCs w:val="22"/>
        </w:rPr>
        <w:t>School</w:t>
      </w:r>
      <w:proofErr w:type="spellEnd"/>
      <w:r w:rsidRPr="004F143D">
        <w:rPr>
          <w:rFonts w:ascii="Arial" w:hAnsi="Arial" w:cs="Arial"/>
          <w:sz w:val="22"/>
          <w:szCs w:val="22"/>
        </w:rPr>
        <w:t xml:space="preserve"> buduje své postavení vahou své prestiže a snaží se upozornit na veřejné problémy. Díky hodnocení našich studentů a absolventů víme, že nás veřejnost vnímá pozitivně a pravidelnými reporty zpětné vazby můžeme výuku neustále zlepšovat. </w:t>
      </w:r>
    </w:p>
    <w:p w:rsidR="0028042D" w:rsidRPr="004F143D" w:rsidRDefault="0028042D" w:rsidP="004F143D">
      <w:pPr>
        <w:pStyle w:val="Default"/>
        <w:jc w:val="both"/>
        <w:rPr>
          <w:rFonts w:ascii="Arial" w:hAnsi="Arial" w:cs="Arial"/>
          <w:sz w:val="22"/>
          <w:szCs w:val="22"/>
        </w:rPr>
      </w:pPr>
    </w:p>
    <w:p w:rsidR="0028042D" w:rsidRPr="004F143D" w:rsidRDefault="0028042D" w:rsidP="004F143D">
      <w:pPr>
        <w:pStyle w:val="Default"/>
        <w:jc w:val="both"/>
        <w:rPr>
          <w:rFonts w:ascii="Arial" w:hAnsi="Arial" w:cs="Arial"/>
          <w:sz w:val="22"/>
          <w:szCs w:val="22"/>
        </w:rPr>
      </w:pPr>
      <w:r w:rsidRPr="004F143D">
        <w:rPr>
          <w:rFonts w:ascii="Arial" w:hAnsi="Arial" w:cs="Arial"/>
          <w:b/>
          <w:bCs/>
          <w:sz w:val="22"/>
          <w:szCs w:val="22"/>
        </w:rPr>
        <w:t xml:space="preserve">Činnost v oblasti public relations v posledních 2 letech: </w:t>
      </w:r>
    </w:p>
    <w:p w:rsidR="0028042D" w:rsidRPr="004F143D" w:rsidRDefault="0028042D" w:rsidP="004F143D">
      <w:pPr>
        <w:pStyle w:val="Default"/>
        <w:jc w:val="both"/>
        <w:rPr>
          <w:rFonts w:ascii="Arial" w:hAnsi="Arial" w:cs="Arial"/>
          <w:sz w:val="22"/>
          <w:szCs w:val="22"/>
        </w:rPr>
      </w:pPr>
      <w:r w:rsidRPr="004F143D">
        <w:rPr>
          <w:rFonts w:ascii="Arial" w:hAnsi="Arial" w:cs="Arial"/>
          <w:sz w:val="22"/>
          <w:szCs w:val="22"/>
        </w:rPr>
        <w:t xml:space="preserve">Vedle klasické reklamy a inzerce v oblasti PR se věnujeme aktivnímu vytváření komunity na sociálních sítích jako </w:t>
      </w:r>
      <w:proofErr w:type="spellStart"/>
      <w:r w:rsidRPr="004F143D">
        <w:rPr>
          <w:rFonts w:ascii="Arial" w:hAnsi="Arial" w:cs="Arial"/>
          <w:sz w:val="22"/>
          <w:szCs w:val="22"/>
        </w:rPr>
        <w:t>Facebook</w:t>
      </w:r>
      <w:proofErr w:type="spellEnd"/>
      <w:r w:rsidRPr="004F143D">
        <w:rPr>
          <w:rFonts w:ascii="Arial" w:hAnsi="Arial" w:cs="Arial"/>
          <w:sz w:val="22"/>
          <w:szCs w:val="22"/>
        </w:rPr>
        <w:t xml:space="preserve">, </w:t>
      </w:r>
      <w:proofErr w:type="spellStart"/>
      <w:r w:rsidRPr="004F143D">
        <w:rPr>
          <w:rFonts w:ascii="Arial" w:hAnsi="Arial" w:cs="Arial"/>
          <w:sz w:val="22"/>
          <w:szCs w:val="22"/>
        </w:rPr>
        <w:t>Twitter</w:t>
      </w:r>
      <w:proofErr w:type="spellEnd"/>
      <w:r w:rsidRPr="004F143D">
        <w:rPr>
          <w:rFonts w:ascii="Arial" w:hAnsi="Arial" w:cs="Arial"/>
          <w:sz w:val="22"/>
          <w:szCs w:val="22"/>
        </w:rPr>
        <w:t xml:space="preserve"> a </w:t>
      </w:r>
      <w:proofErr w:type="spellStart"/>
      <w:r w:rsidRPr="004F143D">
        <w:rPr>
          <w:rFonts w:ascii="Arial" w:hAnsi="Arial" w:cs="Arial"/>
          <w:sz w:val="22"/>
          <w:szCs w:val="22"/>
        </w:rPr>
        <w:t>LinkedIn</w:t>
      </w:r>
      <w:proofErr w:type="spellEnd"/>
      <w:r w:rsidRPr="004F143D">
        <w:rPr>
          <w:rFonts w:ascii="Arial" w:hAnsi="Arial" w:cs="Arial"/>
          <w:sz w:val="22"/>
          <w:szCs w:val="22"/>
        </w:rPr>
        <w:t xml:space="preserve">. Pomocí těchto kanálů informujeme veřejnost, studenty, lektory a další zájmové skupiny spjaté s naší školou o našich akcích, činnostech a aktuálním dění. Vedle toho spolupracujeme s mnohými institucemi spojenými se vzděláváním, jako knihovny, nakladatelství, či profesní a zájmová sdružení. Pro odbornou veřejnost organizujeme pravidelná tematická setkání, kde si mohou potenciální zájemci vyzkoušet, jak studium na Cambridge Business </w:t>
      </w:r>
      <w:proofErr w:type="spellStart"/>
      <w:r w:rsidRPr="004F143D">
        <w:rPr>
          <w:rFonts w:ascii="Arial" w:hAnsi="Arial" w:cs="Arial"/>
          <w:sz w:val="22"/>
          <w:szCs w:val="22"/>
        </w:rPr>
        <w:t>School</w:t>
      </w:r>
      <w:proofErr w:type="spellEnd"/>
      <w:r w:rsidRPr="004F143D">
        <w:rPr>
          <w:rFonts w:ascii="Arial" w:hAnsi="Arial" w:cs="Arial"/>
          <w:sz w:val="22"/>
          <w:szCs w:val="22"/>
        </w:rPr>
        <w:t xml:space="preserve"> probíhá. Prostřednictvím našich webových stránek i sociálních sítí také publikujeme zajímavé články a aktuality z dění ve světě byznysu a dalších oblastí s ním spojených. Pro naše absolventy máme zřízen také Absolventský klub. </w:t>
      </w:r>
    </w:p>
    <w:p w:rsidR="0028042D" w:rsidRPr="004F143D" w:rsidRDefault="0028042D" w:rsidP="004F143D">
      <w:pPr>
        <w:pStyle w:val="Default"/>
        <w:jc w:val="both"/>
        <w:rPr>
          <w:rFonts w:ascii="Arial" w:hAnsi="Arial" w:cs="Arial"/>
          <w:sz w:val="22"/>
          <w:szCs w:val="22"/>
        </w:rPr>
      </w:pPr>
    </w:p>
    <w:p w:rsidR="0028042D" w:rsidRPr="004F143D" w:rsidRDefault="0028042D" w:rsidP="004F143D">
      <w:pPr>
        <w:pStyle w:val="Default"/>
        <w:jc w:val="both"/>
        <w:rPr>
          <w:rFonts w:ascii="Arial" w:hAnsi="Arial" w:cs="Arial"/>
          <w:sz w:val="22"/>
          <w:szCs w:val="22"/>
        </w:rPr>
      </w:pPr>
      <w:r w:rsidRPr="004F143D">
        <w:rPr>
          <w:rFonts w:ascii="Arial" w:hAnsi="Arial" w:cs="Arial"/>
          <w:b/>
          <w:bCs/>
          <w:sz w:val="22"/>
          <w:szCs w:val="22"/>
        </w:rPr>
        <w:t xml:space="preserve">V budoucích letech plánujeme: </w:t>
      </w:r>
      <w:r w:rsidRPr="004F143D">
        <w:rPr>
          <w:rFonts w:ascii="Arial" w:hAnsi="Arial" w:cs="Arial"/>
          <w:sz w:val="22"/>
          <w:szCs w:val="22"/>
        </w:rPr>
        <w:t xml:space="preserve">- zefektivnění a zkvalitnění výuky; - zřídit více poboček, ve větších městech jako např. </w:t>
      </w:r>
      <w:r w:rsidR="004F143D">
        <w:rPr>
          <w:rFonts w:ascii="Arial" w:hAnsi="Arial" w:cs="Arial"/>
          <w:sz w:val="22"/>
          <w:szCs w:val="22"/>
        </w:rPr>
        <w:t xml:space="preserve">Brno, </w:t>
      </w:r>
      <w:r w:rsidRPr="004F143D">
        <w:rPr>
          <w:rFonts w:ascii="Arial" w:hAnsi="Arial" w:cs="Arial"/>
          <w:sz w:val="22"/>
          <w:szCs w:val="22"/>
        </w:rPr>
        <w:t>Plzeň, Ostrava, České Budějovice</w:t>
      </w:r>
      <w:r w:rsidR="004F143D">
        <w:rPr>
          <w:rFonts w:ascii="Arial" w:hAnsi="Arial" w:cs="Arial"/>
          <w:sz w:val="22"/>
          <w:szCs w:val="22"/>
        </w:rPr>
        <w:t xml:space="preserve"> a na Slovensku</w:t>
      </w:r>
      <w:r w:rsidRPr="004F143D">
        <w:rPr>
          <w:rFonts w:ascii="Arial" w:hAnsi="Arial" w:cs="Arial"/>
          <w:sz w:val="22"/>
          <w:szCs w:val="22"/>
        </w:rPr>
        <w:t>; - rozšíření výuky o další atraktivní programy; - vývoj vzdělávacích aktivit pro širší veřejnost; - rozšíření lektorského týmu; - zavedení certifikace lektorů; - dosažení počtu 3000 studentů; - další modernizace vlastního studijního prostředí pro studenty; - vytvoření vl</w:t>
      </w:r>
      <w:r w:rsidR="00F10B7D">
        <w:rPr>
          <w:rFonts w:ascii="Arial" w:hAnsi="Arial" w:cs="Arial"/>
          <w:sz w:val="22"/>
          <w:szCs w:val="22"/>
        </w:rPr>
        <w:t>astních e-</w:t>
      </w:r>
      <w:proofErr w:type="spellStart"/>
      <w:r w:rsidR="00F10B7D">
        <w:rPr>
          <w:rFonts w:ascii="Arial" w:hAnsi="Arial" w:cs="Arial"/>
          <w:sz w:val="22"/>
          <w:szCs w:val="22"/>
        </w:rPr>
        <w:t>learningových</w:t>
      </w:r>
      <w:proofErr w:type="spellEnd"/>
      <w:r w:rsidR="00F10B7D">
        <w:rPr>
          <w:rFonts w:ascii="Arial" w:hAnsi="Arial" w:cs="Arial"/>
          <w:sz w:val="22"/>
          <w:szCs w:val="22"/>
        </w:rPr>
        <w:t xml:space="preserve"> kurzů, rozšiřování počtu publikací ve vlastní knihovně.</w:t>
      </w:r>
    </w:p>
    <w:p w:rsidR="0028042D" w:rsidRPr="004F143D" w:rsidRDefault="0028042D" w:rsidP="004F143D">
      <w:pPr>
        <w:pStyle w:val="Default"/>
        <w:jc w:val="both"/>
        <w:rPr>
          <w:rFonts w:ascii="Arial" w:hAnsi="Arial" w:cs="Arial"/>
          <w:sz w:val="22"/>
          <w:szCs w:val="22"/>
        </w:rPr>
      </w:pPr>
    </w:p>
    <w:p w:rsidR="0028042D" w:rsidRPr="004F143D" w:rsidRDefault="0028042D" w:rsidP="004F143D">
      <w:pPr>
        <w:pStyle w:val="Default"/>
        <w:jc w:val="both"/>
        <w:rPr>
          <w:rFonts w:ascii="Arial" w:hAnsi="Arial" w:cs="Arial"/>
          <w:color w:val="000000" w:themeColor="text1"/>
          <w:sz w:val="22"/>
          <w:szCs w:val="22"/>
        </w:rPr>
      </w:pPr>
      <w:r w:rsidRPr="004F143D">
        <w:rPr>
          <w:rFonts w:ascii="Arial" w:hAnsi="Arial" w:cs="Arial"/>
          <w:b/>
          <w:bCs/>
          <w:sz w:val="22"/>
          <w:szCs w:val="22"/>
        </w:rPr>
        <w:t xml:space="preserve">Výhody CBS: </w:t>
      </w:r>
      <w:r w:rsidRPr="004F143D">
        <w:rPr>
          <w:rFonts w:ascii="Arial" w:hAnsi="Arial" w:cs="Arial"/>
          <w:sz w:val="22"/>
          <w:szCs w:val="22"/>
        </w:rPr>
        <w:t xml:space="preserve">-kvalitní vzdělání v prestižních oborech -studium v češtině (s akceptací slovenštiny) -studium v délce 1 roku (2 semestry) -výuka probíhá vždy v sobotu (4x do roka) -časová flexibilita studia (distanční forma) -studium zaměřeno na praxi - studenti se neučí prázdnou teorii, ale teorie je aplikována do praxe na případových studiích a konkrétních ukázkách -výuka zajištěna odbornými lektory s dlouholetou praxí -žádný poplatek za podání přihlášky -cena studia je přijatelná pro širokou veřejnost -zdarma studijní literatura vybraných knižních titulů -studijní materiály ve </w:t>
      </w:r>
      <w:r w:rsidR="00F10B7D">
        <w:rPr>
          <w:rFonts w:ascii="Arial" w:hAnsi="Arial" w:cs="Arial"/>
          <w:sz w:val="22"/>
          <w:szCs w:val="22"/>
        </w:rPr>
        <w:t>studijním systému</w:t>
      </w:r>
      <w:r w:rsidRPr="004F143D">
        <w:rPr>
          <w:rFonts w:ascii="Arial" w:hAnsi="Arial" w:cs="Arial"/>
          <w:sz w:val="22"/>
          <w:szCs w:val="22"/>
        </w:rPr>
        <w:t xml:space="preserve"> zdarma -pořádní odborných seminářů na vybraná témata -možnost konzultace s lektory vlastních problémů -spolupráce s</w:t>
      </w:r>
      <w:r w:rsidR="006F5F6D">
        <w:rPr>
          <w:rFonts w:ascii="Arial" w:hAnsi="Arial" w:cs="Arial"/>
          <w:sz w:val="22"/>
          <w:szCs w:val="22"/>
        </w:rPr>
        <w:t> </w:t>
      </w:r>
      <w:r w:rsidRPr="004F143D">
        <w:rPr>
          <w:rFonts w:ascii="Arial" w:hAnsi="Arial" w:cs="Arial"/>
          <w:sz w:val="22"/>
          <w:szCs w:val="22"/>
        </w:rPr>
        <w:t>profesními organizacemi, na základě které dochází ke zkvalitnění obsahu studia -efektivní systém vzdělání zaměřený na anglosaské principy - komunikace v elektronické podobě - například odevzdání prací a další agenda probíhá elektronicky</w:t>
      </w:r>
    </w:p>
    <w:p w:rsidR="00100A75" w:rsidRDefault="00100A75" w:rsidP="004F143D">
      <w:pPr>
        <w:suppressAutoHyphens w:val="0"/>
        <w:autoSpaceDN/>
        <w:spacing w:after="0" w:line="240" w:lineRule="auto"/>
        <w:contextualSpacing/>
        <w:jc w:val="both"/>
        <w:textAlignment w:val="auto"/>
        <w:rPr>
          <w:rFonts w:ascii="Arial" w:hAnsi="Arial" w:cs="Arial"/>
          <w:color w:val="000000" w:themeColor="text1"/>
        </w:rPr>
      </w:pPr>
    </w:p>
    <w:p w:rsidR="00100A75" w:rsidRDefault="00100A75">
      <w:pPr>
        <w:suppressAutoHyphens w:val="0"/>
        <w:autoSpaceDN/>
        <w:textAlignment w:val="auto"/>
        <w:rPr>
          <w:rFonts w:ascii="Arial" w:hAnsi="Arial" w:cs="Arial"/>
          <w:color w:val="000000" w:themeColor="text1"/>
        </w:rPr>
      </w:pPr>
      <w:r>
        <w:rPr>
          <w:rFonts w:ascii="Arial" w:hAnsi="Arial" w:cs="Arial"/>
          <w:color w:val="000000" w:themeColor="text1"/>
        </w:rPr>
        <w:br w:type="page"/>
      </w:r>
    </w:p>
    <w:p w:rsidR="00100A75" w:rsidRDefault="00100A75" w:rsidP="00100A75">
      <w:pPr>
        <w:suppressAutoHyphens w:val="0"/>
        <w:autoSpaceDN/>
        <w:spacing w:after="0" w:line="240" w:lineRule="auto"/>
        <w:contextualSpacing/>
        <w:textAlignment w:val="auto"/>
        <w:rPr>
          <w:rFonts w:ascii="Arial" w:hAnsi="Arial" w:cs="Arial"/>
          <w:color w:val="000000" w:themeColor="text1"/>
        </w:rPr>
      </w:pPr>
    </w:p>
    <w:p w:rsidR="00100A75" w:rsidRDefault="00100A75" w:rsidP="00E82A4B">
      <w:pPr>
        <w:suppressAutoHyphens w:val="0"/>
        <w:autoSpaceDN/>
        <w:spacing w:after="0" w:line="240" w:lineRule="auto"/>
        <w:contextualSpacing/>
        <w:textAlignment w:val="auto"/>
        <w:rPr>
          <w:rFonts w:ascii="Arial" w:hAnsi="Arial" w:cs="Arial"/>
          <w:b/>
          <w:color w:val="000000" w:themeColor="text1"/>
        </w:rPr>
      </w:pPr>
      <w:proofErr w:type="spellStart"/>
      <w:r w:rsidRPr="00100A75">
        <w:rPr>
          <w:rFonts w:ascii="Arial" w:hAnsi="Arial" w:cs="Arial"/>
          <w:b/>
          <w:color w:val="000000" w:themeColor="text1"/>
        </w:rPr>
        <w:t>Autoevaluace</w:t>
      </w:r>
      <w:proofErr w:type="spellEnd"/>
    </w:p>
    <w:p w:rsidR="00100A75" w:rsidRPr="00100A75" w:rsidRDefault="00100A75" w:rsidP="00100A75">
      <w:pPr>
        <w:suppressAutoHyphens w:val="0"/>
        <w:autoSpaceDN/>
        <w:spacing w:after="0" w:line="240" w:lineRule="auto"/>
        <w:contextualSpacing/>
        <w:jc w:val="center"/>
        <w:textAlignment w:val="auto"/>
        <w:rPr>
          <w:rFonts w:ascii="Arial" w:hAnsi="Arial" w:cs="Arial"/>
          <w:b/>
          <w:color w:val="000000" w:themeColor="text1"/>
        </w:rPr>
      </w:pPr>
    </w:p>
    <w:p w:rsidR="00F10B7D" w:rsidRDefault="00100A75" w:rsidP="00F10B7D">
      <w:pPr>
        <w:suppressAutoHyphens w:val="0"/>
        <w:autoSpaceDN/>
        <w:spacing w:after="0" w:line="240" w:lineRule="auto"/>
        <w:contextualSpacing/>
        <w:jc w:val="both"/>
        <w:textAlignment w:val="auto"/>
        <w:rPr>
          <w:rFonts w:ascii="Arial" w:hAnsi="Arial" w:cs="Arial"/>
          <w:color w:val="000000" w:themeColor="text1"/>
        </w:rPr>
      </w:pPr>
      <w:proofErr w:type="spellStart"/>
      <w:r w:rsidRPr="00100A75">
        <w:rPr>
          <w:rFonts w:ascii="Arial" w:hAnsi="Arial" w:cs="Arial"/>
          <w:color w:val="000000" w:themeColor="text1"/>
        </w:rPr>
        <w:t>Autoevaluaci</w:t>
      </w:r>
      <w:proofErr w:type="spellEnd"/>
      <w:r w:rsidRPr="00100A75">
        <w:rPr>
          <w:rFonts w:ascii="Arial" w:hAnsi="Arial" w:cs="Arial"/>
          <w:color w:val="000000" w:themeColor="text1"/>
        </w:rPr>
        <w:t xml:space="preserve"> provádíme pravidelně v rámci asociací International </w:t>
      </w:r>
      <w:proofErr w:type="spellStart"/>
      <w:r w:rsidRPr="00100A75">
        <w:rPr>
          <w:rFonts w:ascii="Arial" w:hAnsi="Arial" w:cs="Arial"/>
          <w:color w:val="000000" w:themeColor="text1"/>
        </w:rPr>
        <w:t>Association</w:t>
      </w:r>
      <w:proofErr w:type="spellEnd"/>
      <w:r w:rsidRPr="00100A75">
        <w:rPr>
          <w:rFonts w:ascii="Arial" w:hAnsi="Arial" w:cs="Arial"/>
          <w:color w:val="000000" w:themeColor="text1"/>
        </w:rPr>
        <w:t xml:space="preserve"> </w:t>
      </w:r>
      <w:proofErr w:type="spellStart"/>
      <w:r w:rsidRPr="00100A75">
        <w:rPr>
          <w:rFonts w:ascii="Arial" w:hAnsi="Arial" w:cs="Arial"/>
          <w:color w:val="000000" w:themeColor="text1"/>
        </w:rPr>
        <w:t>for</w:t>
      </w:r>
      <w:proofErr w:type="spellEnd"/>
      <w:r w:rsidRPr="00100A75">
        <w:rPr>
          <w:rFonts w:ascii="Arial" w:hAnsi="Arial" w:cs="Arial"/>
          <w:color w:val="000000" w:themeColor="text1"/>
        </w:rPr>
        <w:t xml:space="preserve"> Distance </w:t>
      </w:r>
      <w:proofErr w:type="spellStart"/>
      <w:r w:rsidRPr="00100A75">
        <w:rPr>
          <w:rFonts w:ascii="Arial" w:hAnsi="Arial" w:cs="Arial"/>
          <w:color w:val="000000" w:themeColor="text1"/>
        </w:rPr>
        <w:t>Learning</w:t>
      </w:r>
      <w:proofErr w:type="spellEnd"/>
      <w:r w:rsidRPr="00100A75">
        <w:rPr>
          <w:rFonts w:ascii="Arial" w:hAnsi="Arial" w:cs="Arial"/>
          <w:color w:val="000000" w:themeColor="text1"/>
        </w:rPr>
        <w:t xml:space="preserve"> a </w:t>
      </w:r>
      <w:proofErr w:type="spellStart"/>
      <w:r w:rsidRPr="00100A75">
        <w:rPr>
          <w:rFonts w:ascii="Arial" w:hAnsi="Arial" w:cs="Arial"/>
          <w:color w:val="000000" w:themeColor="text1"/>
        </w:rPr>
        <w:t>The</w:t>
      </w:r>
      <w:proofErr w:type="spellEnd"/>
      <w:r w:rsidRPr="00100A75">
        <w:rPr>
          <w:rFonts w:ascii="Arial" w:hAnsi="Arial" w:cs="Arial"/>
          <w:color w:val="000000" w:themeColor="text1"/>
        </w:rPr>
        <w:t xml:space="preserve"> </w:t>
      </w:r>
      <w:proofErr w:type="spellStart"/>
      <w:r w:rsidRPr="00100A75">
        <w:rPr>
          <w:rFonts w:ascii="Arial" w:hAnsi="Arial" w:cs="Arial"/>
          <w:color w:val="000000" w:themeColor="text1"/>
        </w:rPr>
        <w:t>European</w:t>
      </w:r>
      <w:proofErr w:type="spellEnd"/>
      <w:r w:rsidRPr="00100A75">
        <w:rPr>
          <w:rFonts w:ascii="Arial" w:hAnsi="Arial" w:cs="Arial"/>
          <w:color w:val="000000" w:themeColor="text1"/>
        </w:rPr>
        <w:t xml:space="preserve"> </w:t>
      </w:r>
      <w:proofErr w:type="spellStart"/>
      <w:r w:rsidRPr="00100A75">
        <w:rPr>
          <w:rFonts w:ascii="Arial" w:hAnsi="Arial" w:cs="Arial"/>
          <w:color w:val="000000" w:themeColor="text1"/>
        </w:rPr>
        <w:t>Association</w:t>
      </w:r>
      <w:proofErr w:type="spellEnd"/>
      <w:r w:rsidRPr="00100A75">
        <w:rPr>
          <w:rFonts w:ascii="Arial" w:hAnsi="Arial" w:cs="Arial"/>
          <w:color w:val="000000" w:themeColor="text1"/>
        </w:rPr>
        <w:t xml:space="preserve"> </w:t>
      </w:r>
      <w:proofErr w:type="spellStart"/>
      <w:r w:rsidRPr="00100A75">
        <w:rPr>
          <w:rFonts w:ascii="Arial" w:hAnsi="Arial" w:cs="Arial"/>
          <w:color w:val="000000" w:themeColor="text1"/>
        </w:rPr>
        <w:t>for</w:t>
      </w:r>
      <w:proofErr w:type="spellEnd"/>
      <w:r w:rsidRPr="00100A75">
        <w:rPr>
          <w:rFonts w:ascii="Arial" w:hAnsi="Arial" w:cs="Arial"/>
          <w:color w:val="000000" w:themeColor="text1"/>
        </w:rPr>
        <w:t xml:space="preserve"> Business </w:t>
      </w:r>
      <w:proofErr w:type="spellStart"/>
      <w:r w:rsidRPr="00100A75">
        <w:rPr>
          <w:rFonts w:ascii="Arial" w:hAnsi="Arial" w:cs="Arial"/>
          <w:color w:val="000000" w:themeColor="text1"/>
        </w:rPr>
        <w:t>Studies</w:t>
      </w:r>
      <w:proofErr w:type="spellEnd"/>
      <w:r w:rsidRPr="00100A75">
        <w:rPr>
          <w:rFonts w:ascii="Arial" w:hAnsi="Arial" w:cs="Arial"/>
          <w:color w:val="000000" w:themeColor="text1"/>
        </w:rPr>
        <w:t xml:space="preserve">. Dokládáme také veškeré informace o aktuálních i připravovaných programech, seminářích, </w:t>
      </w:r>
      <w:proofErr w:type="spellStart"/>
      <w:r w:rsidRPr="00100A75">
        <w:rPr>
          <w:rFonts w:ascii="Arial" w:hAnsi="Arial" w:cs="Arial"/>
          <w:color w:val="000000" w:themeColor="text1"/>
        </w:rPr>
        <w:t>tématických</w:t>
      </w:r>
      <w:proofErr w:type="spellEnd"/>
      <w:r w:rsidRPr="00100A75">
        <w:rPr>
          <w:rFonts w:ascii="Arial" w:hAnsi="Arial" w:cs="Arial"/>
          <w:color w:val="000000" w:themeColor="text1"/>
        </w:rPr>
        <w:t xml:space="preserve"> setkání, počtech lektorů, počtech studentů a úspěšnosti závěrečných obhajob.</w:t>
      </w:r>
    </w:p>
    <w:p w:rsidR="00F10B7D" w:rsidRDefault="00F10B7D" w:rsidP="00F10B7D">
      <w:pPr>
        <w:suppressAutoHyphens w:val="0"/>
        <w:autoSpaceDN/>
        <w:spacing w:after="0" w:line="240" w:lineRule="auto"/>
        <w:contextualSpacing/>
        <w:jc w:val="both"/>
        <w:textAlignment w:val="auto"/>
        <w:rPr>
          <w:rFonts w:ascii="Arial" w:hAnsi="Arial" w:cs="Arial"/>
          <w:color w:val="000000" w:themeColor="text1"/>
        </w:rPr>
      </w:pPr>
    </w:p>
    <w:p w:rsidR="00F10B7D" w:rsidRDefault="00100A75" w:rsidP="00F10B7D">
      <w:pPr>
        <w:suppressAutoHyphens w:val="0"/>
        <w:autoSpaceDN/>
        <w:spacing w:after="0" w:line="240" w:lineRule="auto"/>
        <w:contextualSpacing/>
        <w:jc w:val="both"/>
        <w:textAlignment w:val="auto"/>
        <w:rPr>
          <w:rFonts w:ascii="Arial" w:hAnsi="Arial" w:cs="Arial"/>
          <w:color w:val="000000" w:themeColor="text1"/>
        </w:rPr>
      </w:pPr>
      <w:r w:rsidRPr="00100A75">
        <w:rPr>
          <w:rFonts w:ascii="Arial" w:hAnsi="Arial" w:cs="Arial"/>
          <w:color w:val="000000" w:themeColor="text1"/>
        </w:rPr>
        <w:t xml:space="preserve">CBS provádí vlastní hodnocení procesu vzdělávání prostřednictvím informačních </w:t>
      </w:r>
      <w:proofErr w:type="gramStart"/>
      <w:r w:rsidRPr="00100A75">
        <w:rPr>
          <w:rFonts w:ascii="Arial" w:hAnsi="Arial" w:cs="Arial"/>
          <w:color w:val="000000" w:themeColor="text1"/>
        </w:rPr>
        <w:t>zdrojů jako</w:t>
      </w:r>
      <w:proofErr w:type="gramEnd"/>
      <w:r w:rsidRPr="00100A75">
        <w:rPr>
          <w:rFonts w:ascii="Arial" w:hAnsi="Arial" w:cs="Arial"/>
          <w:color w:val="000000" w:themeColor="text1"/>
        </w:rPr>
        <w:t xml:space="preserve"> jsou: dotazník, rozhovory, analýza záznamů, analýza zpráv, pozorování, úroveň studentských prací, úspěšnost při závěrečné zkoušce. </w:t>
      </w:r>
    </w:p>
    <w:p w:rsidR="00F10B7D" w:rsidRDefault="00F10B7D" w:rsidP="00F10B7D">
      <w:pPr>
        <w:suppressAutoHyphens w:val="0"/>
        <w:autoSpaceDN/>
        <w:spacing w:after="0" w:line="240" w:lineRule="auto"/>
        <w:contextualSpacing/>
        <w:jc w:val="both"/>
        <w:textAlignment w:val="auto"/>
        <w:rPr>
          <w:rFonts w:ascii="Arial" w:hAnsi="Arial" w:cs="Arial"/>
          <w:color w:val="000000" w:themeColor="text1"/>
        </w:rPr>
      </w:pPr>
    </w:p>
    <w:p w:rsidR="00F10B7D" w:rsidRDefault="00100A75" w:rsidP="00F10B7D">
      <w:pPr>
        <w:suppressAutoHyphens w:val="0"/>
        <w:autoSpaceDN/>
        <w:spacing w:after="0" w:line="240" w:lineRule="auto"/>
        <w:contextualSpacing/>
        <w:jc w:val="both"/>
        <w:textAlignment w:val="auto"/>
        <w:rPr>
          <w:rFonts w:ascii="Arial" w:hAnsi="Arial" w:cs="Arial"/>
          <w:color w:val="000000" w:themeColor="text1"/>
        </w:rPr>
      </w:pPr>
      <w:r w:rsidRPr="00100A75">
        <w:rPr>
          <w:rFonts w:ascii="Arial" w:hAnsi="Arial" w:cs="Arial"/>
          <w:color w:val="000000" w:themeColor="text1"/>
        </w:rPr>
        <w:t xml:space="preserve">V rámci </w:t>
      </w:r>
      <w:proofErr w:type="spellStart"/>
      <w:r w:rsidRPr="00100A75">
        <w:rPr>
          <w:rFonts w:ascii="Arial" w:hAnsi="Arial" w:cs="Arial"/>
          <w:color w:val="000000" w:themeColor="text1"/>
        </w:rPr>
        <w:t>autoevaluace</w:t>
      </w:r>
      <w:proofErr w:type="spellEnd"/>
      <w:r w:rsidRPr="00100A75">
        <w:rPr>
          <w:rFonts w:ascii="Arial" w:hAnsi="Arial" w:cs="Arial"/>
          <w:color w:val="000000" w:themeColor="text1"/>
        </w:rPr>
        <w:t>, pro studenty připravujeme pravidelný dotazník, který zjišťuje kvalitu studia, obsahovou náplň studijních programů, úroveň výukových prostor a zázemí školy a také kvalitu služeb poskytovaných školou. Současně realizujeme rozhovory se svými absolventy a studenty a získáváme podněty ke zlepšování vzdělávacího procesu. Současně zaměstnanci CBS provádí náslechy v rámci výuky a hodnotí odbornou kvalitu jednotlivých lektorů. Dále také sledují úroveň seminárních a závěrečných prací.</w:t>
      </w:r>
    </w:p>
    <w:p w:rsidR="00F10B7D" w:rsidRDefault="00F10B7D" w:rsidP="00F10B7D">
      <w:pPr>
        <w:suppressAutoHyphens w:val="0"/>
        <w:autoSpaceDN/>
        <w:spacing w:after="0" w:line="240" w:lineRule="auto"/>
        <w:contextualSpacing/>
        <w:jc w:val="both"/>
        <w:textAlignment w:val="auto"/>
        <w:rPr>
          <w:rFonts w:ascii="Arial" w:hAnsi="Arial" w:cs="Arial"/>
          <w:color w:val="000000" w:themeColor="text1"/>
        </w:rPr>
      </w:pPr>
    </w:p>
    <w:p w:rsidR="00100A75" w:rsidRDefault="00100A75" w:rsidP="00F10B7D">
      <w:pPr>
        <w:suppressAutoHyphens w:val="0"/>
        <w:autoSpaceDN/>
        <w:spacing w:after="0" w:line="240" w:lineRule="auto"/>
        <w:contextualSpacing/>
        <w:jc w:val="both"/>
        <w:textAlignment w:val="auto"/>
        <w:rPr>
          <w:rFonts w:ascii="Arial" w:hAnsi="Arial" w:cs="Arial"/>
          <w:color w:val="000000" w:themeColor="text1"/>
        </w:rPr>
      </w:pPr>
      <w:r w:rsidRPr="00100A75">
        <w:rPr>
          <w:rFonts w:ascii="Arial" w:hAnsi="Arial" w:cs="Arial"/>
          <w:color w:val="000000" w:themeColor="text1"/>
        </w:rPr>
        <w:t>Naše škola si také vypracovává vnitřní audit.</w:t>
      </w:r>
    </w:p>
    <w:p w:rsidR="00100A75" w:rsidRDefault="00100A75" w:rsidP="00F10B7D">
      <w:pPr>
        <w:suppressAutoHyphens w:val="0"/>
        <w:autoSpaceDN/>
        <w:spacing w:after="0" w:line="240" w:lineRule="auto"/>
        <w:contextualSpacing/>
        <w:jc w:val="both"/>
        <w:textAlignment w:val="auto"/>
        <w:rPr>
          <w:rFonts w:ascii="Arial" w:hAnsi="Arial" w:cs="Arial"/>
          <w:color w:val="000000" w:themeColor="text1"/>
        </w:rPr>
      </w:pPr>
    </w:p>
    <w:p w:rsidR="00100A75" w:rsidRDefault="00100A75" w:rsidP="00F10B7D">
      <w:pPr>
        <w:suppressAutoHyphens w:val="0"/>
        <w:autoSpaceDN/>
        <w:spacing w:after="0" w:line="240" w:lineRule="auto"/>
        <w:contextualSpacing/>
        <w:jc w:val="both"/>
        <w:textAlignment w:val="auto"/>
        <w:rPr>
          <w:rFonts w:ascii="Arial" w:hAnsi="Arial" w:cs="Arial"/>
          <w:color w:val="000000" w:themeColor="text1"/>
        </w:rPr>
      </w:pPr>
      <w:r w:rsidRPr="00100A75">
        <w:rPr>
          <w:rFonts w:ascii="Arial" w:hAnsi="Arial" w:cs="Arial"/>
          <w:color w:val="000000" w:themeColor="text1"/>
        </w:rPr>
        <w:t>CBS má zpracované dotazníky, které předkládá studentům po celou dobu jejich studia. Pravidelně po každém výukovém dni jsou studentům zasílány. V dotaznících se studentů ptáme na jejich spokojenost s jednotlivými vyučovanými moduly, dále na způsob předání daného tématu, profesní odbornost každého lektora a organizaci semináře. Současně se dotazujeme, zda lektoři dokázali posluchače zaujmout a zda byl vymezen prostor pro otevřenou diskuzi. Na konci dotazníku mají studenti možnost uvést vlastní připomínky k</w:t>
      </w:r>
      <w:r w:rsidR="00F10B7D">
        <w:rPr>
          <w:rFonts w:ascii="Arial" w:hAnsi="Arial" w:cs="Arial"/>
          <w:color w:val="000000" w:themeColor="text1"/>
        </w:rPr>
        <w:t> </w:t>
      </w:r>
      <w:r w:rsidRPr="00100A75">
        <w:rPr>
          <w:rFonts w:ascii="Arial" w:hAnsi="Arial" w:cs="Arial"/>
          <w:color w:val="000000" w:themeColor="text1"/>
        </w:rPr>
        <w:t>organizaci celého semináře. O souhrnnou zpětnou vazbu pak studenty žádáme po absolvování jejich celého studia.</w:t>
      </w:r>
      <w:r>
        <w:rPr>
          <w:rFonts w:ascii="Arial" w:hAnsi="Arial" w:cs="Arial"/>
          <w:color w:val="000000" w:themeColor="text1"/>
        </w:rPr>
        <w:t xml:space="preserve"> </w:t>
      </w:r>
      <w:r w:rsidRPr="00100A75">
        <w:rPr>
          <w:rFonts w:ascii="Arial" w:hAnsi="Arial" w:cs="Arial"/>
          <w:color w:val="000000" w:themeColor="text1"/>
        </w:rPr>
        <w:t>Za nejdůležitější připomínky studentů považujeme ty, které se týkají posouzení odborné kvality lektorů. I přesto, že všechny lektory prověřujeme sami, nejvhodnější prověrkou je praxe samotná. Proto připomínky studentů pečlivě ověřujeme, například tím, že se výuky sami účastníme. Podněty studentů po jejich ověření zohledňujeme a snažíme se, aby vedly ke zkvalitnění celého výukového procesu.</w:t>
      </w:r>
    </w:p>
    <w:p w:rsidR="00100A75" w:rsidRDefault="00100A75" w:rsidP="00F10B7D">
      <w:pPr>
        <w:suppressAutoHyphens w:val="0"/>
        <w:autoSpaceDN/>
        <w:spacing w:after="0" w:line="240" w:lineRule="auto"/>
        <w:contextualSpacing/>
        <w:jc w:val="both"/>
        <w:textAlignment w:val="auto"/>
        <w:rPr>
          <w:rFonts w:ascii="Arial" w:hAnsi="Arial" w:cs="Arial"/>
          <w:color w:val="000000" w:themeColor="text1"/>
        </w:rPr>
      </w:pPr>
    </w:p>
    <w:p w:rsidR="00100A75" w:rsidRPr="00100A75" w:rsidRDefault="00100A75" w:rsidP="00F10B7D">
      <w:pPr>
        <w:suppressAutoHyphens w:val="0"/>
        <w:autoSpaceDN/>
        <w:spacing w:after="0" w:line="240" w:lineRule="auto"/>
        <w:contextualSpacing/>
        <w:jc w:val="both"/>
        <w:textAlignment w:val="auto"/>
        <w:rPr>
          <w:rFonts w:ascii="Arial" w:hAnsi="Arial" w:cs="Arial"/>
          <w:color w:val="000000" w:themeColor="text1"/>
        </w:rPr>
      </w:pPr>
      <w:r w:rsidRPr="00100A75">
        <w:rPr>
          <w:rFonts w:ascii="Arial" w:hAnsi="Arial" w:cs="Arial"/>
          <w:color w:val="000000" w:themeColor="text1"/>
        </w:rPr>
        <w:t>Po absolvování výuky žádáme studenty o zhodnocení kvality předaných informací a zasíláme jim elektronické dotazníky, ve kterých se dotazujeme na odbornost lektorů a způsob předání informací z každého vyučovaného modulu. Studenti mají možnost každého lektora oznámkovat jako ve škole a slovním hodnocením zdůvodnit svou volbu. Po vyhodnocení jsou dotazníky zasílány patřičným lektorům, aby sloužily jako zpětná vazba. V případě nespokojenosti s lektorem ve více než 30%, podnikáme patřičné kroky, které mohou v některých případech vyústit ve výměnu příslušného lektora.</w:t>
      </w:r>
    </w:p>
    <w:p w:rsidR="00100A75" w:rsidRDefault="00100A75" w:rsidP="00F10B7D">
      <w:pPr>
        <w:suppressAutoHyphens w:val="0"/>
        <w:autoSpaceDN/>
        <w:spacing w:after="0" w:line="240" w:lineRule="auto"/>
        <w:contextualSpacing/>
        <w:jc w:val="both"/>
        <w:textAlignment w:val="auto"/>
        <w:rPr>
          <w:rFonts w:ascii="Arial" w:hAnsi="Arial" w:cs="Arial"/>
          <w:color w:val="000000" w:themeColor="text1"/>
        </w:rPr>
      </w:pPr>
    </w:p>
    <w:p w:rsidR="00F10B7D" w:rsidRDefault="00100A75" w:rsidP="00F10B7D">
      <w:pPr>
        <w:suppressAutoHyphens w:val="0"/>
        <w:autoSpaceDN/>
        <w:spacing w:after="0" w:line="240" w:lineRule="auto"/>
        <w:contextualSpacing/>
        <w:jc w:val="both"/>
        <w:textAlignment w:val="auto"/>
        <w:rPr>
          <w:rFonts w:ascii="Arial" w:hAnsi="Arial" w:cs="Arial"/>
          <w:color w:val="000000" w:themeColor="text1"/>
        </w:rPr>
      </w:pPr>
      <w:r w:rsidRPr="00100A75">
        <w:rPr>
          <w:rFonts w:ascii="Arial" w:hAnsi="Arial" w:cs="Arial"/>
          <w:color w:val="000000" w:themeColor="text1"/>
        </w:rPr>
        <w:t>Znalosti studentů jsou ověřovány formou odborných (seminárních) prací, které splňují podmínky norem ISO. Studenti BBA za celé studium odevzdají celkem 7 seminárních prací a studenti MBA 10. Seminární práce má vždy rozsah minimálně 10 normostran, což je 18.000 znaků včetně mezer. Práce jsou po předběžné kontrole formální úpravy odeslány příslušnému lektorovi, který je hodnotí dle předem stanovených kritérií (slovní hodnocení, celkové hodnocení).</w:t>
      </w:r>
    </w:p>
    <w:p w:rsidR="00F10B7D" w:rsidRDefault="00F10B7D" w:rsidP="00F10B7D">
      <w:pPr>
        <w:suppressAutoHyphens w:val="0"/>
        <w:autoSpaceDN/>
        <w:spacing w:after="0" w:line="240" w:lineRule="auto"/>
        <w:contextualSpacing/>
        <w:jc w:val="both"/>
        <w:textAlignment w:val="auto"/>
        <w:rPr>
          <w:rFonts w:ascii="Arial" w:hAnsi="Arial" w:cs="Arial"/>
          <w:color w:val="000000" w:themeColor="text1"/>
        </w:rPr>
      </w:pPr>
    </w:p>
    <w:p w:rsidR="00100A75" w:rsidRPr="00100A75" w:rsidRDefault="00100A75" w:rsidP="00F10B7D">
      <w:pPr>
        <w:suppressAutoHyphens w:val="0"/>
        <w:autoSpaceDN/>
        <w:spacing w:after="0" w:line="240" w:lineRule="auto"/>
        <w:contextualSpacing/>
        <w:jc w:val="both"/>
        <w:textAlignment w:val="auto"/>
        <w:rPr>
          <w:rFonts w:ascii="Arial" w:hAnsi="Arial" w:cs="Arial"/>
          <w:color w:val="000000" w:themeColor="text1"/>
        </w:rPr>
      </w:pPr>
      <w:r w:rsidRPr="00100A75">
        <w:rPr>
          <w:rFonts w:ascii="Arial" w:hAnsi="Arial" w:cs="Arial"/>
          <w:color w:val="000000" w:themeColor="text1"/>
        </w:rPr>
        <w:t>Dále studenti zpracovávají závěrečnou práci, která také splňuje požadavky ISO normy. V</w:t>
      </w:r>
      <w:r w:rsidR="00F10B7D">
        <w:rPr>
          <w:rFonts w:ascii="Arial" w:hAnsi="Arial" w:cs="Arial"/>
          <w:color w:val="000000" w:themeColor="text1"/>
        </w:rPr>
        <w:t> </w:t>
      </w:r>
      <w:r w:rsidRPr="00100A75">
        <w:rPr>
          <w:rFonts w:ascii="Arial" w:hAnsi="Arial" w:cs="Arial"/>
          <w:color w:val="000000" w:themeColor="text1"/>
        </w:rPr>
        <w:t xml:space="preserve">rámci závěrečné práce studenti prokazují hlubší znalosti v dané oblasti a kladou důraz na odbornou úroveň celé práce. Závěrečná práce musí obsahovat minimálně 40 normostran a </w:t>
      </w:r>
      <w:r w:rsidRPr="00100A75">
        <w:rPr>
          <w:rFonts w:ascii="Arial" w:hAnsi="Arial" w:cs="Arial"/>
          <w:color w:val="000000" w:themeColor="text1"/>
        </w:rPr>
        <w:lastRenderedPageBreak/>
        <w:t>její obsah i forma podléhá pravidlům odborných prací. Pro každou práci je stanoven vedoucí a oponent, kteří jsou vybráni z našeho lektorského týmu. Po kladném hodnocení práce student přistupuje k obhajobě, kterou vykonává pod dozorem odborné komise.</w:t>
      </w:r>
    </w:p>
    <w:p w:rsidR="00100A75" w:rsidRPr="00100A75" w:rsidRDefault="00100A75" w:rsidP="00F10B7D">
      <w:pPr>
        <w:suppressAutoHyphens w:val="0"/>
        <w:autoSpaceDN/>
        <w:spacing w:after="0" w:line="240" w:lineRule="auto"/>
        <w:contextualSpacing/>
        <w:jc w:val="both"/>
        <w:textAlignment w:val="auto"/>
        <w:rPr>
          <w:rFonts w:ascii="Arial" w:hAnsi="Arial" w:cs="Arial"/>
          <w:color w:val="000000" w:themeColor="text1"/>
        </w:rPr>
      </w:pPr>
    </w:p>
    <w:p w:rsidR="00100A75" w:rsidRDefault="00100A75" w:rsidP="00F10B7D">
      <w:pPr>
        <w:suppressAutoHyphens w:val="0"/>
        <w:autoSpaceDN/>
        <w:spacing w:after="0" w:line="240" w:lineRule="auto"/>
        <w:contextualSpacing/>
        <w:jc w:val="both"/>
        <w:textAlignment w:val="auto"/>
        <w:rPr>
          <w:rFonts w:ascii="Arial" w:hAnsi="Arial" w:cs="Arial"/>
          <w:b/>
          <w:color w:val="000000" w:themeColor="text1"/>
        </w:rPr>
      </w:pPr>
      <w:r w:rsidRPr="00F10B7D">
        <w:rPr>
          <w:rFonts w:ascii="Arial" w:hAnsi="Arial" w:cs="Arial"/>
          <w:b/>
          <w:color w:val="000000" w:themeColor="text1"/>
        </w:rPr>
        <w:t>Postavení instituce</w:t>
      </w:r>
    </w:p>
    <w:p w:rsidR="00E82A4B" w:rsidRPr="00F10B7D" w:rsidRDefault="00E82A4B" w:rsidP="00F10B7D">
      <w:pPr>
        <w:suppressAutoHyphens w:val="0"/>
        <w:autoSpaceDN/>
        <w:spacing w:after="0" w:line="240" w:lineRule="auto"/>
        <w:contextualSpacing/>
        <w:jc w:val="both"/>
        <w:textAlignment w:val="auto"/>
        <w:rPr>
          <w:rFonts w:ascii="Arial" w:hAnsi="Arial" w:cs="Arial"/>
          <w:b/>
          <w:color w:val="000000" w:themeColor="text1"/>
        </w:rPr>
      </w:pPr>
    </w:p>
    <w:p w:rsidR="00F10B7D" w:rsidRDefault="00100A75" w:rsidP="00F10B7D">
      <w:pPr>
        <w:suppressAutoHyphens w:val="0"/>
        <w:autoSpaceDN/>
        <w:spacing w:after="0" w:line="240" w:lineRule="auto"/>
        <w:contextualSpacing/>
        <w:jc w:val="both"/>
        <w:textAlignment w:val="auto"/>
        <w:rPr>
          <w:rFonts w:ascii="Arial" w:hAnsi="Arial" w:cs="Arial"/>
          <w:color w:val="000000" w:themeColor="text1"/>
        </w:rPr>
      </w:pPr>
      <w:r w:rsidRPr="00100A75">
        <w:rPr>
          <w:rFonts w:ascii="Arial" w:hAnsi="Arial" w:cs="Arial"/>
          <w:color w:val="000000" w:themeColor="text1"/>
        </w:rPr>
        <w:t xml:space="preserve">Vysoký zájem uchazečů o studium na Cambridge Business </w:t>
      </w:r>
      <w:proofErr w:type="spellStart"/>
      <w:r w:rsidRPr="00100A75">
        <w:rPr>
          <w:rFonts w:ascii="Arial" w:hAnsi="Arial" w:cs="Arial"/>
          <w:color w:val="000000" w:themeColor="text1"/>
        </w:rPr>
        <w:t>School</w:t>
      </w:r>
      <w:proofErr w:type="spellEnd"/>
      <w:r w:rsidRPr="00100A75">
        <w:rPr>
          <w:rFonts w:ascii="Arial" w:hAnsi="Arial" w:cs="Arial"/>
          <w:color w:val="000000" w:themeColor="text1"/>
        </w:rPr>
        <w:t xml:space="preserve"> svědčí o renomé kvalitní vzdělávací instituce nejen v České republice ale také na Slovensku, kde výrazně stoupá počet studentů ochotných dojíždět na výuku. Cambridge Business </w:t>
      </w:r>
      <w:proofErr w:type="spellStart"/>
      <w:r w:rsidRPr="00100A75">
        <w:rPr>
          <w:rFonts w:ascii="Arial" w:hAnsi="Arial" w:cs="Arial"/>
          <w:color w:val="000000" w:themeColor="text1"/>
        </w:rPr>
        <w:t>School</w:t>
      </w:r>
      <w:proofErr w:type="spellEnd"/>
      <w:r w:rsidRPr="00100A75">
        <w:rPr>
          <w:rFonts w:ascii="Arial" w:hAnsi="Arial" w:cs="Arial"/>
          <w:color w:val="000000" w:themeColor="text1"/>
        </w:rPr>
        <w:t xml:space="preserve"> buduje své postavení vahou své prestiže a snaží se upozornit na veřejné problémy.</w:t>
      </w:r>
    </w:p>
    <w:p w:rsidR="00F10B7D" w:rsidRDefault="00F10B7D" w:rsidP="00F10B7D">
      <w:pPr>
        <w:suppressAutoHyphens w:val="0"/>
        <w:autoSpaceDN/>
        <w:spacing w:after="0" w:line="240" w:lineRule="auto"/>
        <w:contextualSpacing/>
        <w:jc w:val="both"/>
        <w:textAlignment w:val="auto"/>
        <w:rPr>
          <w:rFonts w:ascii="Arial" w:hAnsi="Arial" w:cs="Arial"/>
          <w:color w:val="000000" w:themeColor="text1"/>
        </w:rPr>
      </w:pPr>
    </w:p>
    <w:p w:rsidR="00100A75" w:rsidRPr="00100A75" w:rsidRDefault="00100A75" w:rsidP="00F10B7D">
      <w:pPr>
        <w:suppressAutoHyphens w:val="0"/>
        <w:autoSpaceDN/>
        <w:spacing w:after="0" w:line="240" w:lineRule="auto"/>
        <w:contextualSpacing/>
        <w:jc w:val="both"/>
        <w:textAlignment w:val="auto"/>
        <w:rPr>
          <w:rFonts w:ascii="Arial" w:hAnsi="Arial" w:cs="Arial"/>
          <w:color w:val="000000" w:themeColor="text1"/>
        </w:rPr>
      </w:pPr>
      <w:r w:rsidRPr="00100A75">
        <w:rPr>
          <w:rFonts w:ascii="Arial" w:hAnsi="Arial" w:cs="Arial"/>
          <w:color w:val="000000" w:themeColor="text1"/>
        </w:rPr>
        <w:t>Díky hodnocení našich studentů a absolventů víme, že nás veřejnost vnímá pozitivně. Pravidelnými reporty zpětné vazby můžeme výuku neustále zlepšovat stejně jako rozšiřovat nabídku studijních programů, které reflektují současně potřeby manažerů v privátním sektoru i státní správě. Veškeré podněty od uchazečů o studium, studentů i lektorů se snažíme zapracovat ke spokojenosti všech zúčastněných. Klademe důraz na kvalitu poskytované výuky a odbornost našich lektorů, což pozitivně kvitují studenti a naši školu doporučují svým známým i kolegům.</w:t>
      </w:r>
    </w:p>
    <w:p w:rsidR="00100A75" w:rsidRPr="00100A75" w:rsidRDefault="00100A75" w:rsidP="00F10B7D">
      <w:pPr>
        <w:suppressAutoHyphens w:val="0"/>
        <w:autoSpaceDN/>
        <w:spacing w:after="0" w:line="240" w:lineRule="auto"/>
        <w:contextualSpacing/>
        <w:jc w:val="both"/>
        <w:textAlignment w:val="auto"/>
        <w:rPr>
          <w:rFonts w:ascii="Arial" w:hAnsi="Arial" w:cs="Arial"/>
          <w:color w:val="000000" w:themeColor="text1"/>
        </w:rPr>
      </w:pPr>
    </w:p>
    <w:p w:rsidR="00100A75" w:rsidRDefault="00100A75" w:rsidP="00F10B7D">
      <w:pPr>
        <w:suppressAutoHyphens w:val="0"/>
        <w:autoSpaceDN/>
        <w:spacing w:after="0" w:line="240" w:lineRule="auto"/>
        <w:contextualSpacing/>
        <w:jc w:val="both"/>
        <w:textAlignment w:val="auto"/>
        <w:rPr>
          <w:rFonts w:ascii="Arial" w:hAnsi="Arial" w:cs="Arial"/>
          <w:color w:val="000000" w:themeColor="text1"/>
        </w:rPr>
      </w:pPr>
      <w:r w:rsidRPr="00100A75">
        <w:rPr>
          <w:rFonts w:ascii="Arial" w:hAnsi="Arial" w:cs="Arial"/>
          <w:color w:val="000000" w:themeColor="text1"/>
        </w:rPr>
        <w:t xml:space="preserve">Cambridge Business </w:t>
      </w:r>
      <w:proofErr w:type="spellStart"/>
      <w:r w:rsidRPr="00100A75">
        <w:rPr>
          <w:rFonts w:ascii="Arial" w:hAnsi="Arial" w:cs="Arial"/>
          <w:color w:val="000000" w:themeColor="text1"/>
        </w:rPr>
        <w:t>School</w:t>
      </w:r>
      <w:proofErr w:type="spellEnd"/>
      <w:r w:rsidRPr="00100A75">
        <w:rPr>
          <w:rFonts w:ascii="Arial" w:hAnsi="Arial" w:cs="Arial"/>
          <w:color w:val="000000" w:themeColor="text1"/>
        </w:rPr>
        <w:t xml:space="preserve"> patří k pěti největším poskytovatelům MBA vzdělání v regionu a své silné postavení na trhu potvrzuje stoupajícím počtem studentů, který byl patrný jak v</w:t>
      </w:r>
      <w:r w:rsidR="00F10B7D">
        <w:rPr>
          <w:rFonts w:ascii="Arial" w:hAnsi="Arial" w:cs="Arial"/>
          <w:color w:val="000000" w:themeColor="text1"/>
        </w:rPr>
        <w:t> </w:t>
      </w:r>
      <w:r w:rsidRPr="00100A75">
        <w:rPr>
          <w:rFonts w:ascii="Arial" w:hAnsi="Arial" w:cs="Arial"/>
          <w:color w:val="000000" w:themeColor="text1"/>
        </w:rPr>
        <w:t>průběhu celého roku 2016 tak na jaře 2017, kdy je zcela naplněna kapacita březnového cyklu. Konkurence je pro nás motivací k zlepšování sebe sama a snažíme se chovat s</w:t>
      </w:r>
      <w:r w:rsidR="00F10B7D">
        <w:rPr>
          <w:rFonts w:ascii="Arial" w:hAnsi="Arial" w:cs="Arial"/>
          <w:color w:val="000000" w:themeColor="text1"/>
        </w:rPr>
        <w:t> </w:t>
      </w:r>
      <w:r w:rsidRPr="00100A75">
        <w:rPr>
          <w:rFonts w:ascii="Arial" w:hAnsi="Arial" w:cs="Arial"/>
          <w:color w:val="000000" w:themeColor="text1"/>
        </w:rPr>
        <w:t>maximální korektností vůči všem dalším poskytovatelům manažerského vzdělávání. S částí škol jsme také navázali spolupráci, díky čemuž můžeme vybírat jen ty nejlepší lektory, získávat cenné zkušenosti v oblasti manažerského vzdělávání a společně rozvíjet naši odbornost.</w:t>
      </w:r>
    </w:p>
    <w:p w:rsidR="00100A75" w:rsidRPr="00941374" w:rsidRDefault="00100A75" w:rsidP="00100A75">
      <w:pPr>
        <w:suppressAutoHyphens w:val="0"/>
        <w:autoSpaceDN/>
        <w:spacing w:after="0" w:line="240" w:lineRule="auto"/>
        <w:contextualSpacing/>
        <w:textAlignment w:val="auto"/>
        <w:rPr>
          <w:rFonts w:ascii="Arial" w:hAnsi="Arial" w:cs="Arial"/>
          <w:color w:val="000000" w:themeColor="text1"/>
        </w:rPr>
      </w:pPr>
    </w:p>
    <w:p w:rsidR="00100A75" w:rsidRPr="005D12A1" w:rsidRDefault="00100A75" w:rsidP="00100A75">
      <w:pPr>
        <w:suppressAutoHyphens w:val="0"/>
        <w:autoSpaceDN/>
        <w:spacing w:after="0" w:line="240" w:lineRule="auto"/>
        <w:contextualSpacing/>
        <w:textAlignment w:val="auto"/>
        <w:rPr>
          <w:rFonts w:ascii="Arial" w:hAnsi="Arial" w:cs="Arial"/>
          <w:color w:val="000000" w:themeColor="text1"/>
        </w:rPr>
      </w:pPr>
    </w:p>
    <w:p w:rsidR="00100A75" w:rsidRPr="00100A75" w:rsidRDefault="00100A75" w:rsidP="00100A75">
      <w:pPr>
        <w:suppressAutoHyphens w:val="0"/>
        <w:autoSpaceDN/>
        <w:spacing w:after="0" w:line="240" w:lineRule="auto"/>
        <w:contextualSpacing/>
        <w:textAlignment w:val="auto"/>
        <w:rPr>
          <w:rFonts w:ascii="Arial" w:hAnsi="Arial" w:cs="Arial"/>
          <w:color w:val="000000" w:themeColor="text1"/>
        </w:rPr>
      </w:pPr>
    </w:p>
    <w:p w:rsidR="00100A75" w:rsidRDefault="00100A75">
      <w:pPr>
        <w:suppressAutoHyphens w:val="0"/>
        <w:autoSpaceDN/>
        <w:textAlignment w:val="auto"/>
      </w:pPr>
      <w:r>
        <w:br w:type="page"/>
      </w:r>
    </w:p>
    <w:tbl>
      <w:tblPr>
        <w:tblW w:w="5000" w:type="pct"/>
        <w:tblCellMar>
          <w:left w:w="10" w:type="dxa"/>
          <w:right w:w="10" w:type="dxa"/>
        </w:tblCellMar>
        <w:tblLook w:val="04A0" w:firstRow="1" w:lastRow="0" w:firstColumn="1" w:lastColumn="0" w:noHBand="0" w:noVBand="1"/>
      </w:tblPr>
      <w:tblGrid>
        <w:gridCol w:w="9288"/>
      </w:tblGrid>
      <w:tr w:rsidR="00100A75" w:rsidTr="00662ACC">
        <w:trPr>
          <w:trHeight w:val="1002"/>
        </w:trPr>
        <w:tc>
          <w:tcPr>
            <w:tcW w:w="9288" w:type="dxa"/>
            <w:tcBorders>
              <w:bottom w:val="single" w:sz="4" w:space="0" w:color="4F81BD"/>
            </w:tcBorders>
            <w:shd w:val="clear" w:color="auto" w:fill="auto"/>
            <w:tcMar>
              <w:top w:w="0" w:type="dxa"/>
              <w:left w:w="108" w:type="dxa"/>
              <w:bottom w:w="0" w:type="dxa"/>
              <w:right w:w="108" w:type="dxa"/>
            </w:tcMar>
            <w:vAlign w:val="center"/>
          </w:tcPr>
          <w:p w:rsidR="00100A75" w:rsidRDefault="00100A75" w:rsidP="006E2A0D">
            <w:pPr>
              <w:pStyle w:val="Bezmezer"/>
              <w:jc w:val="center"/>
            </w:pPr>
            <w:r>
              <w:rPr>
                <w:rFonts w:ascii="Cambria" w:eastAsia="Times New Roman" w:hAnsi="Cambria"/>
                <w:sz w:val="60"/>
                <w:szCs w:val="60"/>
              </w:rPr>
              <w:lastRenderedPageBreak/>
              <w:t>Zpráva za rok 201</w:t>
            </w:r>
            <w:r w:rsidR="006E2A0D">
              <w:rPr>
                <w:rFonts w:ascii="Cambria" w:eastAsia="Times New Roman" w:hAnsi="Cambria"/>
                <w:sz w:val="60"/>
                <w:szCs w:val="60"/>
              </w:rPr>
              <w:t>8</w:t>
            </w:r>
          </w:p>
        </w:tc>
      </w:tr>
      <w:tr w:rsidR="00100A75" w:rsidTr="00662ACC">
        <w:trPr>
          <w:trHeight w:val="720"/>
        </w:trPr>
        <w:tc>
          <w:tcPr>
            <w:tcW w:w="9288" w:type="dxa"/>
            <w:tcBorders>
              <w:top w:val="single" w:sz="4" w:space="0" w:color="4F81BD"/>
            </w:tcBorders>
            <w:shd w:val="clear" w:color="auto" w:fill="auto"/>
            <w:tcMar>
              <w:top w:w="0" w:type="dxa"/>
              <w:left w:w="108" w:type="dxa"/>
              <w:bottom w:w="0" w:type="dxa"/>
              <w:right w:w="108" w:type="dxa"/>
            </w:tcMar>
            <w:vAlign w:val="center"/>
          </w:tcPr>
          <w:p w:rsidR="00100A75" w:rsidRDefault="00100A75" w:rsidP="00662ACC">
            <w:pPr>
              <w:pStyle w:val="Bezmezer"/>
              <w:jc w:val="center"/>
            </w:pPr>
            <w:r>
              <w:rPr>
                <w:rFonts w:ascii="Cambria" w:eastAsia="Times New Roman" w:hAnsi="Cambria"/>
                <w:sz w:val="40"/>
                <w:szCs w:val="40"/>
              </w:rPr>
              <w:t xml:space="preserve">Společnosti Cambridge Business </w:t>
            </w:r>
            <w:proofErr w:type="spellStart"/>
            <w:r>
              <w:rPr>
                <w:rFonts w:ascii="Cambria" w:eastAsia="Times New Roman" w:hAnsi="Cambria"/>
                <w:sz w:val="40"/>
                <w:szCs w:val="40"/>
              </w:rPr>
              <w:t>School</w:t>
            </w:r>
            <w:proofErr w:type="spellEnd"/>
            <w:r>
              <w:rPr>
                <w:rFonts w:ascii="Cambria" w:eastAsia="Times New Roman" w:hAnsi="Cambria"/>
                <w:sz w:val="40"/>
                <w:szCs w:val="40"/>
              </w:rPr>
              <w:t>, s.r.o.</w:t>
            </w:r>
          </w:p>
        </w:tc>
      </w:tr>
      <w:tr w:rsidR="00100A75" w:rsidTr="00662ACC">
        <w:trPr>
          <w:trHeight w:val="80"/>
        </w:trPr>
        <w:tc>
          <w:tcPr>
            <w:tcW w:w="9288" w:type="dxa"/>
            <w:shd w:val="clear" w:color="auto" w:fill="auto"/>
            <w:tcMar>
              <w:top w:w="0" w:type="dxa"/>
              <w:left w:w="108" w:type="dxa"/>
              <w:bottom w:w="0" w:type="dxa"/>
              <w:right w:w="108" w:type="dxa"/>
            </w:tcMar>
            <w:vAlign w:val="center"/>
          </w:tcPr>
          <w:p w:rsidR="00100A75" w:rsidRDefault="00100A75" w:rsidP="00662ACC">
            <w:pPr>
              <w:pStyle w:val="Bezmezer"/>
            </w:pPr>
          </w:p>
        </w:tc>
      </w:tr>
      <w:tr w:rsidR="00100A75" w:rsidTr="00662ACC">
        <w:trPr>
          <w:trHeight w:val="360"/>
        </w:trPr>
        <w:tc>
          <w:tcPr>
            <w:tcW w:w="9288" w:type="dxa"/>
            <w:shd w:val="clear" w:color="auto" w:fill="auto"/>
            <w:tcMar>
              <w:top w:w="0" w:type="dxa"/>
              <w:left w:w="108" w:type="dxa"/>
              <w:bottom w:w="0" w:type="dxa"/>
              <w:right w:w="108" w:type="dxa"/>
            </w:tcMar>
            <w:vAlign w:val="center"/>
          </w:tcPr>
          <w:p w:rsidR="00100A75" w:rsidRDefault="00100A75" w:rsidP="006E2A0D">
            <w:pPr>
              <w:pStyle w:val="Bezmezer"/>
              <w:jc w:val="center"/>
            </w:pPr>
            <w:r>
              <w:rPr>
                <w:bCs/>
                <w:sz w:val="30"/>
                <w:szCs w:val="30"/>
              </w:rPr>
              <w:t>Ke dni 31. 12. 201</w:t>
            </w:r>
            <w:r w:rsidR="006E2A0D">
              <w:rPr>
                <w:bCs/>
                <w:sz w:val="30"/>
                <w:szCs w:val="30"/>
              </w:rPr>
              <w:t>8</w:t>
            </w:r>
          </w:p>
        </w:tc>
      </w:tr>
      <w:tr w:rsidR="00100A75" w:rsidTr="00662ACC">
        <w:trPr>
          <w:trHeight w:val="360"/>
        </w:trPr>
        <w:tc>
          <w:tcPr>
            <w:tcW w:w="9288" w:type="dxa"/>
            <w:shd w:val="clear" w:color="auto" w:fill="auto"/>
            <w:tcMar>
              <w:top w:w="0" w:type="dxa"/>
              <w:left w:w="108" w:type="dxa"/>
              <w:bottom w:w="0" w:type="dxa"/>
              <w:right w:w="108" w:type="dxa"/>
            </w:tcMar>
            <w:vAlign w:val="center"/>
          </w:tcPr>
          <w:p w:rsidR="00100A75" w:rsidRDefault="00100A75" w:rsidP="00662ACC">
            <w:pPr>
              <w:pStyle w:val="Bezmezer"/>
              <w:jc w:val="center"/>
              <w:rPr>
                <w:b/>
                <w:bCs/>
              </w:rPr>
            </w:pPr>
          </w:p>
          <w:p w:rsidR="00100A75" w:rsidRDefault="00100A75" w:rsidP="00662ACC">
            <w:pPr>
              <w:pStyle w:val="Bezmezer"/>
              <w:jc w:val="center"/>
              <w:rPr>
                <w:b/>
                <w:bCs/>
              </w:rPr>
            </w:pPr>
          </w:p>
          <w:p w:rsidR="00100A75" w:rsidRDefault="00100A75" w:rsidP="00662ACC">
            <w:pPr>
              <w:pStyle w:val="Bezmezer"/>
              <w:jc w:val="center"/>
              <w:rPr>
                <w:b/>
                <w:bCs/>
              </w:rPr>
            </w:pPr>
          </w:p>
          <w:p w:rsidR="00100A75" w:rsidRDefault="00100A75" w:rsidP="00662ACC">
            <w:pPr>
              <w:pStyle w:val="Bezmezer"/>
              <w:jc w:val="center"/>
              <w:rPr>
                <w:b/>
                <w:bCs/>
              </w:rPr>
            </w:pPr>
          </w:p>
          <w:p w:rsidR="00100A75" w:rsidRDefault="00100A75" w:rsidP="00662ACC">
            <w:pPr>
              <w:pStyle w:val="Bezmezer"/>
              <w:jc w:val="center"/>
              <w:rPr>
                <w:b/>
                <w:bCs/>
              </w:rPr>
            </w:pPr>
          </w:p>
          <w:p w:rsidR="00100A75" w:rsidRDefault="00100A75" w:rsidP="00662ACC">
            <w:pPr>
              <w:pStyle w:val="Bezmezer"/>
              <w:jc w:val="center"/>
              <w:rPr>
                <w:b/>
                <w:bCs/>
              </w:rPr>
            </w:pPr>
          </w:p>
          <w:p w:rsidR="00100A75" w:rsidRDefault="00100A75" w:rsidP="00662ACC">
            <w:pPr>
              <w:pStyle w:val="Bezmezer"/>
              <w:jc w:val="center"/>
              <w:rPr>
                <w:b/>
                <w:bCs/>
              </w:rPr>
            </w:pPr>
          </w:p>
        </w:tc>
      </w:tr>
    </w:tbl>
    <w:p w:rsidR="00100A75" w:rsidRDefault="00100A75" w:rsidP="00100A75"/>
    <w:p w:rsidR="00100A75" w:rsidRDefault="00100A75" w:rsidP="00100A75">
      <w:pPr>
        <w:spacing w:line="240" w:lineRule="auto"/>
        <w:rPr>
          <w:sz w:val="8"/>
          <w:szCs w:val="8"/>
          <w:lang w:eastAsia="cs-CZ"/>
        </w:rPr>
      </w:pPr>
    </w:p>
    <w:p w:rsidR="00100A75" w:rsidRPr="006E2A0D" w:rsidRDefault="00100A75" w:rsidP="00100A75">
      <w:pPr>
        <w:pStyle w:val="Obsah1"/>
        <w:rPr>
          <w:rFonts w:ascii="Arial" w:hAnsi="Arial" w:cs="Arial"/>
          <w:sz w:val="22"/>
        </w:rPr>
      </w:pPr>
      <w:r w:rsidRPr="006E2A0D">
        <w:rPr>
          <w:rFonts w:ascii="Arial" w:hAnsi="Arial" w:cs="Arial"/>
          <w:sz w:val="22"/>
        </w:rPr>
        <w:fldChar w:fldCharType="begin"/>
      </w:r>
      <w:r w:rsidRPr="006E2A0D">
        <w:rPr>
          <w:rFonts w:ascii="Arial" w:hAnsi="Arial" w:cs="Arial"/>
          <w:sz w:val="22"/>
        </w:rPr>
        <w:instrText xml:space="preserve"> TOC \o "1-1" \n 1-9 </w:instrText>
      </w:r>
      <w:r w:rsidRPr="006E2A0D">
        <w:rPr>
          <w:rFonts w:ascii="Arial" w:hAnsi="Arial" w:cs="Arial"/>
          <w:sz w:val="22"/>
        </w:rPr>
        <w:fldChar w:fldCharType="separate"/>
      </w:r>
      <w:r w:rsidRPr="006E2A0D">
        <w:rPr>
          <w:rFonts w:ascii="Arial" w:hAnsi="Arial" w:cs="Arial"/>
          <w:sz w:val="22"/>
        </w:rPr>
        <w:t>1.</w:t>
      </w:r>
      <w:r w:rsidRPr="006E2A0D">
        <w:rPr>
          <w:rFonts w:ascii="Arial" w:eastAsia="Times New Roman" w:hAnsi="Arial" w:cs="Arial"/>
          <w:sz w:val="22"/>
          <w:lang w:eastAsia="cs-CZ"/>
        </w:rPr>
        <w:tab/>
      </w:r>
      <w:r w:rsidRPr="006E2A0D">
        <w:rPr>
          <w:rFonts w:ascii="Arial" w:hAnsi="Arial" w:cs="Arial"/>
          <w:sz w:val="22"/>
        </w:rPr>
        <w:t>Popis účetní jednotky</w:t>
      </w:r>
    </w:p>
    <w:p w:rsidR="00100A75" w:rsidRPr="006E2A0D" w:rsidRDefault="00100A75" w:rsidP="00100A75">
      <w:pPr>
        <w:pStyle w:val="Obsah1"/>
        <w:rPr>
          <w:rFonts w:ascii="Arial" w:hAnsi="Arial" w:cs="Arial"/>
          <w:sz w:val="22"/>
        </w:rPr>
      </w:pPr>
      <w:r w:rsidRPr="006E2A0D">
        <w:rPr>
          <w:rFonts w:ascii="Arial" w:hAnsi="Arial" w:cs="Arial"/>
          <w:sz w:val="22"/>
        </w:rPr>
        <w:t>2.</w:t>
      </w:r>
      <w:r w:rsidRPr="006E2A0D">
        <w:rPr>
          <w:rFonts w:ascii="Arial" w:eastAsia="Times New Roman" w:hAnsi="Arial" w:cs="Arial"/>
          <w:sz w:val="22"/>
          <w:lang w:eastAsia="cs-CZ"/>
        </w:rPr>
        <w:tab/>
      </w:r>
      <w:r w:rsidRPr="006E2A0D">
        <w:rPr>
          <w:rFonts w:ascii="Arial" w:hAnsi="Arial" w:cs="Arial"/>
          <w:sz w:val="22"/>
        </w:rPr>
        <w:t>Majetková či smluvní spoluúčast účetní jednotky v jiných společnostech</w:t>
      </w:r>
    </w:p>
    <w:p w:rsidR="00100A75" w:rsidRPr="006E2A0D" w:rsidRDefault="00100A75" w:rsidP="00100A75">
      <w:pPr>
        <w:pStyle w:val="Obsah1"/>
        <w:rPr>
          <w:rFonts w:ascii="Arial" w:hAnsi="Arial" w:cs="Arial"/>
          <w:sz w:val="22"/>
        </w:rPr>
      </w:pPr>
      <w:r w:rsidRPr="006E2A0D">
        <w:rPr>
          <w:rFonts w:ascii="Arial" w:hAnsi="Arial" w:cs="Arial"/>
          <w:sz w:val="22"/>
        </w:rPr>
        <w:t>3.</w:t>
      </w:r>
      <w:r w:rsidRPr="006E2A0D">
        <w:rPr>
          <w:rFonts w:ascii="Arial" w:eastAsia="Times New Roman" w:hAnsi="Arial" w:cs="Arial"/>
          <w:sz w:val="22"/>
          <w:lang w:eastAsia="cs-CZ"/>
        </w:rPr>
        <w:tab/>
      </w:r>
      <w:r w:rsidRPr="006E2A0D">
        <w:rPr>
          <w:rFonts w:ascii="Arial" w:hAnsi="Arial" w:cs="Arial"/>
          <w:sz w:val="22"/>
        </w:rPr>
        <w:t>Zaměstnanci společnosti, osobní náklady</w:t>
      </w:r>
    </w:p>
    <w:p w:rsidR="00100A75" w:rsidRPr="006E2A0D" w:rsidRDefault="00100A75" w:rsidP="00100A75">
      <w:pPr>
        <w:pStyle w:val="Obsah1"/>
        <w:rPr>
          <w:rFonts w:ascii="Arial" w:hAnsi="Arial" w:cs="Arial"/>
          <w:sz w:val="22"/>
        </w:rPr>
      </w:pPr>
      <w:r w:rsidRPr="006E2A0D">
        <w:rPr>
          <w:rFonts w:ascii="Arial" w:hAnsi="Arial" w:cs="Arial"/>
          <w:sz w:val="22"/>
        </w:rPr>
        <w:t>4.</w:t>
      </w:r>
      <w:r w:rsidRPr="006E2A0D">
        <w:rPr>
          <w:rFonts w:ascii="Arial" w:eastAsia="Times New Roman" w:hAnsi="Arial" w:cs="Arial"/>
          <w:sz w:val="22"/>
          <w:lang w:eastAsia="cs-CZ"/>
        </w:rPr>
        <w:tab/>
      </w:r>
      <w:r w:rsidRPr="006E2A0D">
        <w:rPr>
          <w:rFonts w:ascii="Arial" w:hAnsi="Arial" w:cs="Arial"/>
          <w:sz w:val="22"/>
        </w:rPr>
        <w:t>Půjčky, úvěry a ostatní plnění členům orgánů společnosti</w:t>
      </w:r>
    </w:p>
    <w:p w:rsidR="00100A75" w:rsidRPr="006E2A0D" w:rsidRDefault="00100A75" w:rsidP="00100A75">
      <w:pPr>
        <w:pStyle w:val="Obsah1"/>
        <w:rPr>
          <w:rFonts w:ascii="Arial" w:hAnsi="Arial" w:cs="Arial"/>
          <w:sz w:val="22"/>
        </w:rPr>
      </w:pPr>
      <w:r w:rsidRPr="006E2A0D">
        <w:rPr>
          <w:rFonts w:ascii="Arial" w:hAnsi="Arial" w:cs="Arial"/>
          <w:sz w:val="22"/>
        </w:rPr>
        <w:t>5.</w:t>
      </w:r>
      <w:r w:rsidRPr="006E2A0D">
        <w:rPr>
          <w:rFonts w:ascii="Arial" w:eastAsia="Times New Roman" w:hAnsi="Arial" w:cs="Arial"/>
          <w:sz w:val="22"/>
          <w:lang w:eastAsia="cs-CZ"/>
        </w:rPr>
        <w:tab/>
      </w:r>
      <w:r w:rsidRPr="006E2A0D">
        <w:rPr>
          <w:rFonts w:ascii="Arial" w:hAnsi="Arial" w:cs="Arial"/>
          <w:sz w:val="22"/>
        </w:rPr>
        <w:t>Používané účetní metody, obecné účetní zásady a způsoby oceňování</w:t>
      </w:r>
    </w:p>
    <w:p w:rsidR="00100A75" w:rsidRPr="006E2A0D" w:rsidRDefault="00100A75" w:rsidP="00100A75">
      <w:pPr>
        <w:pStyle w:val="Obsah1"/>
        <w:rPr>
          <w:rFonts w:ascii="Arial" w:hAnsi="Arial" w:cs="Arial"/>
          <w:sz w:val="22"/>
        </w:rPr>
      </w:pPr>
      <w:r w:rsidRPr="006E2A0D">
        <w:rPr>
          <w:rFonts w:ascii="Arial" w:hAnsi="Arial" w:cs="Arial"/>
          <w:sz w:val="22"/>
        </w:rPr>
        <w:t>6.</w:t>
      </w:r>
      <w:r w:rsidRPr="006E2A0D">
        <w:rPr>
          <w:rFonts w:ascii="Arial" w:eastAsia="Times New Roman" w:hAnsi="Arial" w:cs="Arial"/>
          <w:sz w:val="22"/>
          <w:lang w:eastAsia="cs-CZ"/>
        </w:rPr>
        <w:tab/>
      </w:r>
      <w:r w:rsidRPr="006E2A0D">
        <w:rPr>
          <w:rFonts w:ascii="Arial" w:hAnsi="Arial" w:cs="Arial"/>
          <w:sz w:val="22"/>
        </w:rPr>
        <w:t>Doplňující údaje k rozvaze a výkazu zisku a ztráty</w:t>
      </w:r>
    </w:p>
    <w:p w:rsidR="00100A75" w:rsidRPr="006E2A0D" w:rsidRDefault="00100A75" w:rsidP="00100A75">
      <w:pPr>
        <w:pStyle w:val="Obsah1"/>
        <w:rPr>
          <w:rFonts w:ascii="Arial" w:hAnsi="Arial" w:cs="Arial"/>
          <w:sz w:val="22"/>
        </w:rPr>
      </w:pPr>
      <w:r w:rsidRPr="006E2A0D">
        <w:rPr>
          <w:rFonts w:ascii="Arial" w:hAnsi="Arial" w:cs="Arial"/>
          <w:sz w:val="22"/>
        </w:rPr>
        <w:t>7.</w:t>
      </w:r>
      <w:r w:rsidRPr="006E2A0D">
        <w:rPr>
          <w:rFonts w:ascii="Arial" w:eastAsia="Times New Roman" w:hAnsi="Arial" w:cs="Arial"/>
          <w:sz w:val="22"/>
          <w:lang w:eastAsia="cs-CZ"/>
        </w:rPr>
        <w:tab/>
      </w:r>
      <w:r w:rsidRPr="006E2A0D">
        <w:rPr>
          <w:rFonts w:ascii="Arial" w:hAnsi="Arial" w:cs="Arial"/>
          <w:sz w:val="22"/>
        </w:rPr>
        <w:t>Informace k položkám majetku a závazků</w:t>
      </w:r>
    </w:p>
    <w:p w:rsidR="00100A75" w:rsidRPr="006E2A0D" w:rsidRDefault="00100A75" w:rsidP="00C24D19">
      <w:pPr>
        <w:pStyle w:val="Obsah1"/>
        <w:ind w:left="564" w:hanging="564"/>
        <w:rPr>
          <w:rFonts w:ascii="Arial" w:hAnsi="Arial" w:cs="Arial"/>
          <w:sz w:val="22"/>
        </w:rPr>
      </w:pPr>
      <w:r w:rsidRPr="006E2A0D">
        <w:rPr>
          <w:rFonts w:ascii="Arial" w:hAnsi="Arial" w:cs="Arial"/>
          <w:sz w:val="22"/>
        </w:rPr>
        <w:t>8.</w:t>
      </w:r>
      <w:r w:rsidRPr="006E2A0D">
        <w:rPr>
          <w:rFonts w:ascii="Arial" w:eastAsia="Times New Roman" w:hAnsi="Arial" w:cs="Arial"/>
          <w:sz w:val="22"/>
          <w:lang w:eastAsia="cs-CZ"/>
        </w:rPr>
        <w:tab/>
      </w:r>
      <w:r w:rsidRPr="006E2A0D">
        <w:rPr>
          <w:rFonts w:ascii="Arial" w:hAnsi="Arial" w:cs="Arial"/>
          <w:sz w:val="22"/>
        </w:rPr>
        <w:t xml:space="preserve">Rozpis položek výkazu zisku a ztráty sestaveného podle přílohy č. 3 k vyhlášce </w:t>
      </w:r>
      <w:r w:rsidR="00C24D19">
        <w:rPr>
          <w:rFonts w:ascii="Arial" w:hAnsi="Arial" w:cs="Arial"/>
          <w:sz w:val="22"/>
        </w:rPr>
        <w:t xml:space="preserve">   </w:t>
      </w:r>
      <w:r w:rsidRPr="006E2A0D">
        <w:rPr>
          <w:rFonts w:ascii="Arial" w:hAnsi="Arial" w:cs="Arial"/>
          <w:sz w:val="22"/>
        </w:rPr>
        <w:t>500/2002 Sb.</w:t>
      </w:r>
    </w:p>
    <w:p w:rsidR="00100A75" w:rsidRPr="006E2A0D" w:rsidRDefault="00100A75" w:rsidP="00100A75">
      <w:pPr>
        <w:pStyle w:val="Obsah1"/>
        <w:rPr>
          <w:rFonts w:ascii="Arial" w:hAnsi="Arial" w:cs="Arial"/>
          <w:sz w:val="22"/>
        </w:rPr>
      </w:pPr>
      <w:r w:rsidRPr="006E2A0D">
        <w:rPr>
          <w:rFonts w:ascii="Arial" w:hAnsi="Arial" w:cs="Arial"/>
          <w:sz w:val="22"/>
        </w:rPr>
        <w:t>9.</w:t>
      </w:r>
      <w:r w:rsidRPr="006E2A0D">
        <w:rPr>
          <w:rFonts w:ascii="Arial" w:eastAsia="Times New Roman" w:hAnsi="Arial" w:cs="Arial"/>
          <w:sz w:val="22"/>
          <w:lang w:eastAsia="cs-CZ"/>
        </w:rPr>
        <w:tab/>
      </w:r>
      <w:r w:rsidRPr="006E2A0D">
        <w:rPr>
          <w:rFonts w:ascii="Arial" w:hAnsi="Arial" w:cs="Arial"/>
          <w:sz w:val="22"/>
        </w:rPr>
        <w:t>Informace, které nejsou vykázány v rozvaze</w:t>
      </w:r>
    </w:p>
    <w:p w:rsidR="00100A75" w:rsidRPr="006E2A0D" w:rsidRDefault="00100A75" w:rsidP="00100A75">
      <w:pPr>
        <w:pStyle w:val="Obsah1"/>
        <w:rPr>
          <w:rFonts w:ascii="Arial" w:hAnsi="Arial" w:cs="Arial"/>
          <w:sz w:val="22"/>
        </w:rPr>
      </w:pPr>
      <w:r w:rsidRPr="006E2A0D">
        <w:rPr>
          <w:rFonts w:ascii="Arial" w:hAnsi="Arial" w:cs="Arial"/>
          <w:sz w:val="22"/>
        </w:rPr>
        <w:t>10.</w:t>
      </w:r>
      <w:r w:rsidRPr="006E2A0D">
        <w:rPr>
          <w:rFonts w:ascii="Arial" w:eastAsia="Times New Roman" w:hAnsi="Arial" w:cs="Arial"/>
          <w:sz w:val="22"/>
          <w:lang w:eastAsia="cs-CZ"/>
        </w:rPr>
        <w:tab/>
      </w:r>
      <w:r w:rsidRPr="006E2A0D">
        <w:rPr>
          <w:rFonts w:ascii="Arial" w:hAnsi="Arial" w:cs="Arial"/>
          <w:sz w:val="22"/>
        </w:rPr>
        <w:t>Informace o transakcích uzavřených se spřízněnou stranou</w:t>
      </w:r>
    </w:p>
    <w:p w:rsidR="00100A75" w:rsidRPr="006E2A0D" w:rsidRDefault="00100A75" w:rsidP="00100A75">
      <w:pPr>
        <w:pStyle w:val="Obsah1"/>
        <w:rPr>
          <w:rFonts w:ascii="Arial" w:hAnsi="Arial" w:cs="Arial"/>
          <w:sz w:val="22"/>
        </w:rPr>
      </w:pPr>
      <w:r w:rsidRPr="006E2A0D">
        <w:rPr>
          <w:rFonts w:ascii="Arial" w:hAnsi="Arial" w:cs="Arial"/>
          <w:sz w:val="22"/>
        </w:rPr>
        <w:t>11.</w:t>
      </w:r>
      <w:r w:rsidRPr="006E2A0D">
        <w:rPr>
          <w:rFonts w:ascii="Arial" w:eastAsia="Times New Roman" w:hAnsi="Arial" w:cs="Arial"/>
          <w:sz w:val="22"/>
          <w:lang w:eastAsia="cs-CZ"/>
        </w:rPr>
        <w:tab/>
      </w:r>
      <w:r w:rsidRPr="006E2A0D">
        <w:rPr>
          <w:rFonts w:ascii="Arial" w:hAnsi="Arial" w:cs="Arial"/>
          <w:sz w:val="22"/>
        </w:rPr>
        <w:t>Celkové náklady na odměny statutárnímu auditorovi nebo auditorské společnosti</w:t>
      </w:r>
    </w:p>
    <w:p w:rsidR="00100A75" w:rsidRPr="006E2A0D" w:rsidRDefault="00100A75" w:rsidP="00100A75">
      <w:pPr>
        <w:pStyle w:val="Obsah1"/>
        <w:rPr>
          <w:rFonts w:ascii="Arial" w:hAnsi="Arial" w:cs="Arial"/>
          <w:sz w:val="22"/>
        </w:rPr>
      </w:pPr>
      <w:r w:rsidRPr="006E2A0D">
        <w:rPr>
          <w:rFonts w:ascii="Arial" w:hAnsi="Arial" w:cs="Arial"/>
          <w:sz w:val="22"/>
        </w:rPr>
        <w:t>12.</w:t>
      </w:r>
      <w:r w:rsidRPr="006E2A0D">
        <w:rPr>
          <w:rFonts w:ascii="Arial" w:eastAsia="Times New Roman" w:hAnsi="Arial" w:cs="Arial"/>
          <w:sz w:val="22"/>
          <w:lang w:eastAsia="cs-CZ"/>
        </w:rPr>
        <w:tab/>
      </w:r>
      <w:r w:rsidRPr="006E2A0D">
        <w:rPr>
          <w:rFonts w:ascii="Arial" w:hAnsi="Arial" w:cs="Arial"/>
          <w:sz w:val="22"/>
        </w:rPr>
        <w:t>Cenné papíry vydané účetní jednotkou a struktura vlastního kapitálu</w:t>
      </w:r>
    </w:p>
    <w:p w:rsidR="00100A75" w:rsidRPr="006E2A0D" w:rsidRDefault="00100A75" w:rsidP="00100A75">
      <w:pPr>
        <w:pStyle w:val="Obsah1"/>
        <w:rPr>
          <w:rFonts w:ascii="Arial" w:hAnsi="Arial" w:cs="Arial"/>
          <w:sz w:val="22"/>
        </w:rPr>
      </w:pPr>
      <w:r w:rsidRPr="006E2A0D">
        <w:rPr>
          <w:rFonts w:ascii="Arial" w:hAnsi="Arial" w:cs="Arial"/>
          <w:sz w:val="22"/>
        </w:rPr>
        <w:t>13.</w:t>
      </w:r>
      <w:r w:rsidRPr="006E2A0D">
        <w:rPr>
          <w:rFonts w:ascii="Arial" w:eastAsia="Times New Roman" w:hAnsi="Arial" w:cs="Arial"/>
          <w:sz w:val="22"/>
          <w:lang w:eastAsia="cs-CZ"/>
        </w:rPr>
        <w:tab/>
      </w:r>
      <w:r w:rsidRPr="006E2A0D">
        <w:rPr>
          <w:rFonts w:ascii="Arial" w:hAnsi="Arial" w:cs="Arial"/>
          <w:sz w:val="22"/>
        </w:rPr>
        <w:t>Rozčlenění tržeb z prodeje zboží, výrobků a služeb z běžné činnosti</w:t>
      </w:r>
    </w:p>
    <w:p w:rsidR="00100A75" w:rsidRDefault="00100A75" w:rsidP="00100A75">
      <w:pPr>
        <w:spacing w:line="240" w:lineRule="auto"/>
      </w:pPr>
      <w:r w:rsidRPr="006E2A0D">
        <w:rPr>
          <w:rFonts w:ascii="Arial" w:hAnsi="Arial" w:cs="Arial"/>
        </w:rPr>
        <w:fldChar w:fldCharType="end"/>
      </w:r>
    </w:p>
    <w:p w:rsidR="00100A75" w:rsidRDefault="00100A75" w:rsidP="00100A75">
      <w:pPr>
        <w:autoSpaceDE w:val="0"/>
        <w:spacing w:after="0" w:line="240" w:lineRule="auto"/>
        <w:rPr>
          <w:rFonts w:cs="Calibri"/>
          <w:b/>
          <w:bCs/>
        </w:rPr>
      </w:pPr>
    </w:p>
    <w:p w:rsidR="00100A75" w:rsidRDefault="00100A75" w:rsidP="00100A75">
      <w:pPr>
        <w:autoSpaceDE w:val="0"/>
        <w:spacing w:after="0" w:line="240" w:lineRule="auto"/>
        <w:rPr>
          <w:rFonts w:cs="Calibri"/>
          <w:b/>
          <w:bCs/>
        </w:rPr>
      </w:pPr>
    </w:p>
    <w:p w:rsidR="00100A75" w:rsidRDefault="00100A75" w:rsidP="00100A75">
      <w:pPr>
        <w:autoSpaceDE w:val="0"/>
        <w:spacing w:after="0" w:line="240" w:lineRule="auto"/>
        <w:rPr>
          <w:rFonts w:cs="Calibri"/>
          <w:b/>
          <w:bCs/>
        </w:rPr>
      </w:pPr>
    </w:p>
    <w:p w:rsidR="00100A75" w:rsidRDefault="00100A75" w:rsidP="00100A75">
      <w:pPr>
        <w:autoSpaceDE w:val="0"/>
        <w:spacing w:after="0" w:line="240" w:lineRule="auto"/>
        <w:rPr>
          <w:rFonts w:cs="Calibri"/>
          <w:b/>
          <w:bCs/>
        </w:rPr>
      </w:pPr>
    </w:p>
    <w:p w:rsidR="00AB5BF2" w:rsidRDefault="00AB5BF2" w:rsidP="00100A75">
      <w:pPr>
        <w:autoSpaceDE w:val="0"/>
        <w:spacing w:after="0" w:line="240" w:lineRule="auto"/>
        <w:rPr>
          <w:rFonts w:cs="Calibri"/>
          <w:b/>
          <w:bCs/>
        </w:rPr>
      </w:pPr>
    </w:p>
    <w:p w:rsidR="00AB5BF2" w:rsidRDefault="00AB5BF2" w:rsidP="00100A75">
      <w:pPr>
        <w:autoSpaceDE w:val="0"/>
        <w:spacing w:after="0" w:line="240" w:lineRule="auto"/>
        <w:rPr>
          <w:rFonts w:cs="Calibri"/>
          <w:b/>
          <w:bCs/>
        </w:rPr>
      </w:pPr>
    </w:p>
    <w:p w:rsidR="00AB5BF2" w:rsidRDefault="00AB5BF2" w:rsidP="00100A75">
      <w:pPr>
        <w:autoSpaceDE w:val="0"/>
        <w:spacing w:after="0" w:line="240" w:lineRule="auto"/>
        <w:rPr>
          <w:rFonts w:cs="Calibri"/>
          <w:b/>
          <w:bCs/>
        </w:rPr>
      </w:pPr>
    </w:p>
    <w:p w:rsidR="00100A75" w:rsidRDefault="00100A75" w:rsidP="00100A75">
      <w:pPr>
        <w:autoSpaceDE w:val="0"/>
        <w:spacing w:after="0" w:line="240" w:lineRule="auto"/>
        <w:rPr>
          <w:rFonts w:cs="Calibri"/>
          <w:b/>
          <w:bCs/>
        </w:rPr>
      </w:pPr>
    </w:p>
    <w:p w:rsidR="00100A75" w:rsidRDefault="00100A75" w:rsidP="00100A75">
      <w:pPr>
        <w:autoSpaceDE w:val="0"/>
        <w:spacing w:after="0" w:line="240" w:lineRule="auto"/>
        <w:rPr>
          <w:rFonts w:cs="Calibri"/>
          <w:b/>
          <w:bCs/>
        </w:rPr>
      </w:pPr>
    </w:p>
    <w:p w:rsidR="00100A75" w:rsidRDefault="00100A75" w:rsidP="00100A75">
      <w:pPr>
        <w:autoSpaceDE w:val="0"/>
        <w:spacing w:after="0" w:line="240" w:lineRule="auto"/>
        <w:rPr>
          <w:rFonts w:cs="Calibri"/>
          <w:b/>
          <w:bCs/>
        </w:rPr>
      </w:pPr>
    </w:p>
    <w:p w:rsidR="00100A75" w:rsidRDefault="00100A75" w:rsidP="00100A75">
      <w:pPr>
        <w:autoSpaceDE w:val="0"/>
        <w:spacing w:after="0" w:line="240" w:lineRule="auto"/>
        <w:rPr>
          <w:rFonts w:cs="Calibri"/>
          <w:b/>
          <w:bCs/>
        </w:rPr>
      </w:pPr>
    </w:p>
    <w:p w:rsidR="00100A75" w:rsidRPr="00E82A4B" w:rsidRDefault="00100A75" w:rsidP="00100A75">
      <w:pPr>
        <w:pStyle w:val="Nadpis1"/>
        <w:rPr>
          <w:rFonts w:ascii="Arial" w:hAnsi="Arial" w:cs="Arial"/>
          <w:sz w:val="28"/>
          <w:szCs w:val="28"/>
        </w:rPr>
      </w:pPr>
      <w:bookmarkStart w:id="0" w:name="_Toc297025039"/>
      <w:bookmarkStart w:id="1" w:name="_Toc297025068"/>
      <w:bookmarkStart w:id="2" w:name="_Toc297025216"/>
      <w:bookmarkStart w:id="3" w:name="_Toc297025395"/>
      <w:bookmarkStart w:id="4" w:name="_Toc297025536"/>
      <w:bookmarkStart w:id="5" w:name="_Toc297029771"/>
      <w:bookmarkStart w:id="6" w:name="_Toc297029810"/>
      <w:bookmarkStart w:id="7" w:name="_Toc297106456"/>
      <w:bookmarkStart w:id="8" w:name="_Toc297112135"/>
      <w:bookmarkStart w:id="9" w:name="_Toc297117319"/>
      <w:bookmarkStart w:id="10" w:name="_Toc297117332"/>
      <w:bookmarkStart w:id="11" w:name="_Toc297117345"/>
      <w:bookmarkStart w:id="12" w:name="_Toc297117358"/>
      <w:bookmarkStart w:id="13" w:name="_Toc297117377"/>
      <w:bookmarkStart w:id="14" w:name="_Toc297121704"/>
      <w:bookmarkStart w:id="15" w:name="_Toc304191914"/>
      <w:bookmarkStart w:id="16" w:name="_Toc304191927"/>
      <w:bookmarkStart w:id="17" w:name="_Toc304192024"/>
      <w:bookmarkStart w:id="18" w:name="_Toc304192037"/>
      <w:bookmarkStart w:id="19" w:name="_Toc304294012"/>
      <w:bookmarkStart w:id="20" w:name="_Toc304294608"/>
      <w:r w:rsidRPr="00E82A4B">
        <w:rPr>
          <w:rFonts w:ascii="Arial" w:hAnsi="Arial" w:cs="Arial"/>
          <w:sz w:val="28"/>
          <w:szCs w:val="28"/>
        </w:rPr>
        <w:t>Popis účetní jednotky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100A75" w:rsidRPr="006E2A0D" w:rsidRDefault="00100A75" w:rsidP="00100A75">
      <w:pPr>
        <w:autoSpaceDE w:val="0"/>
        <w:spacing w:after="0" w:line="240" w:lineRule="auto"/>
        <w:ind w:left="708"/>
        <w:rPr>
          <w:rFonts w:ascii="Arial" w:hAnsi="Arial" w:cs="Arial"/>
          <w:b/>
          <w:bCs/>
        </w:rPr>
      </w:pPr>
    </w:p>
    <w:p w:rsidR="00100A75" w:rsidRPr="006E2A0D" w:rsidRDefault="00100A75" w:rsidP="006F5F6D">
      <w:pPr>
        <w:tabs>
          <w:tab w:val="left" w:pos="4536"/>
        </w:tabs>
        <w:autoSpaceDE w:val="0"/>
        <w:spacing w:after="0" w:line="240" w:lineRule="auto"/>
        <w:ind w:left="708"/>
        <w:rPr>
          <w:rFonts w:ascii="Arial" w:hAnsi="Arial" w:cs="Arial"/>
        </w:rPr>
      </w:pPr>
      <w:r w:rsidRPr="006E2A0D">
        <w:rPr>
          <w:rFonts w:ascii="Arial" w:hAnsi="Arial" w:cs="Arial"/>
          <w:b/>
          <w:bCs/>
        </w:rPr>
        <w:t>Název</w:t>
      </w:r>
      <w:r w:rsidRPr="006E2A0D">
        <w:rPr>
          <w:rFonts w:ascii="Arial" w:hAnsi="Arial" w:cs="Arial"/>
        </w:rPr>
        <w:t xml:space="preserve">: </w:t>
      </w:r>
      <w:r w:rsidRPr="006E2A0D">
        <w:rPr>
          <w:rFonts w:ascii="Arial" w:hAnsi="Arial" w:cs="Arial"/>
        </w:rPr>
        <w:tab/>
        <w:t xml:space="preserve">Cambridge Business </w:t>
      </w:r>
      <w:proofErr w:type="spellStart"/>
      <w:r w:rsidRPr="006E2A0D">
        <w:rPr>
          <w:rFonts w:ascii="Arial" w:hAnsi="Arial" w:cs="Arial"/>
        </w:rPr>
        <w:t>School</w:t>
      </w:r>
      <w:proofErr w:type="spellEnd"/>
      <w:r w:rsidRPr="006E2A0D">
        <w:rPr>
          <w:rFonts w:ascii="Arial" w:hAnsi="Arial" w:cs="Arial"/>
        </w:rPr>
        <w:t>, s.r.o.</w:t>
      </w:r>
    </w:p>
    <w:p w:rsidR="00100A75" w:rsidRPr="006E2A0D" w:rsidRDefault="00100A75" w:rsidP="006F5F6D">
      <w:pPr>
        <w:tabs>
          <w:tab w:val="left" w:pos="4536"/>
        </w:tabs>
        <w:autoSpaceDE w:val="0"/>
        <w:spacing w:after="0" w:line="240" w:lineRule="auto"/>
        <w:ind w:left="708"/>
        <w:rPr>
          <w:rFonts w:ascii="Arial" w:hAnsi="Arial" w:cs="Arial"/>
        </w:rPr>
      </w:pPr>
      <w:r w:rsidRPr="006E2A0D">
        <w:rPr>
          <w:rFonts w:ascii="Arial" w:hAnsi="Arial" w:cs="Arial"/>
          <w:b/>
          <w:bCs/>
        </w:rPr>
        <w:t>Sídlo</w:t>
      </w:r>
      <w:r w:rsidRPr="006E2A0D">
        <w:rPr>
          <w:rFonts w:ascii="Arial" w:hAnsi="Arial" w:cs="Arial"/>
        </w:rPr>
        <w:t xml:space="preserve">: </w:t>
      </w:r>
      <w:r w:rsidRPr="006E2A0D">
        <w:rPr>
          <w:rFonts w:ascii="Arial" w:hAnsi="Arial" w:cs="Arial"/>
        </w:rPr>
        <w:tab/>
        <w:t>V Jámě 1/669, PSČ 110 00, Praha 1</w:t>
      </w:r>
    </w:p>
    <w:p w:rsidR="00100A75" w:rsidRPr="006E2A0D" w:rsidRDefault="00100A75" w:rsidP="006F5F6D">
      <w:pPr>
        <w:tabs>
          <w:tab w:val="left" w:pos="4536"/>
        </w:tabs>
        <w:autoSpaceDE w:val="0"/>
        <w:spacing w:after="0" w:line="240" w:lineRule="auto"/>
        <w:ind w:left="708"/>
        <w:rPr>
          <w:rFonts w:ascii="Arial" w:hAnsi="Arial" w:cs="Arial"/>
        </w:rPr>
      </w:pPr>
      <w:r w:rsidRPr="006E2A0D">
        <w:rPr>
          <w:rFonts w:ascii="Arial" w:hAnsi="Arial" w:cs="Arial"/>
          <w:b/>
          <w:bCs/>
        </w:rPr>
        <w:t>Právní forma</w:t>
      </w:r>
      <w:r w:rsidRPr="006E2A0D">
        <w:rPr>
          <w:rFonts w:ascii="Arial" w:hAnsi="Arial" w:cs="Arial"/>
        </w:rPr>
        <w:t>:</w:t>
      </w:r>
      <w:r w:rsidRPr="006E2A0D">
        <w:rPr>
          <w:rFonts w:ascii="Arial" w:hAnsi="Arial" w:cs="Arial"/>
        </w:rPr>
        <w:tab/>
        <w:t>s.r.o.</w:t>
      </w:r>
    </w:p>
    <w:p w:rsidR="00100A75" w:rsidRPr="006E2A0D" w:rsidRDefault="00100A75" w:rsidP="006F5F6D">
      <w:pPr>
        <w:tabs>
          <w:tab w:val="left" w:pos="4536"/>
        </w:tabs>
        <w:autoSpaceDE w:val="0"/>
        <w:spacing w:after="0" w:line="240" w:lineRule="auto"/>
        <w:ind w:left="708"/>
        <w:rPr>
          <w:rFonts w:ascii="Arial" w:hAnsi="Arial" w:cs="Arial"/>
        </w:rPr>
      </w:pPr>
      <w:r w:rsidRPr="006E2A0D">
        <w:rPr>
          <w:rFonts w:ascii="Arial" w:hAnsi="Arial" w:cs="Arial"/>
          <w:b/>
          <w:bCs/>
        </w:rPr>
        <w:t>IČ</w:t>
      </w:r>
      <w:r w:rsidRPr="006E2A0D">
        <w:rPr>
          <w:rFonts w:ascii="Arial" w:hAnsi="Arial" w:cs="Arial"/>
        </w:rPr>
        <w:t>:</w:t>
      </w:r>
      <w:r w:rsidRPr="006E2A0D">
        <w:rPr>
          <w:rFonts w:ascii="Arial" w:hAnsi="Arial" w:cs="Arial"/>
        </w:rPr>
        <w:tab/>
        <w:t>24780669</w:t>
      </w:r>
    </w:p>
    <w:p w:rsidR="00100A75" w:rsidRPr="006E2A0D" w:rsidRDefault="00100A75" w:rsidP="006F5F6D">
      <w:pPr>
        <w:tabs>
          <w:tab w:val="left" w:pos="4536"/>
        </w:tabs>
        <w:autoSpaceDE w:val="0"/>
        <w:spacing w:after="0" w:line="240" w:lineRule="auto"/>
        <w:ind w:left="708"/>
        <w:rPr>
          <w:rFonts w:ascii="Arial" w:hAnsi="Arial" w:cs="Arial"/>
        </w:rPr>
      </w:pPr>
      <w:r w:rsidRPr="006E2A0D">
        <w:rPr>
          <w:rFonts w:ascii="Arial" w:hAnsi="Arial" w:cs="Arial"/>
          <w:b/>
          <w:bCs/>
        </w:rPr>
        <w:t>Rozhodující předmět činnosti</w:t>
      </w:r>
      <w:r w:rsidRPr="006E2A0D">
        <w:rPr>
          <w:rFonts w:ascii="Arial" w:hAnsi="Arial" w:cs="Arial"/>
        </w:rPr>
        <w:t>:</w:t>
      </w:r>
      <w:r w:rsidRPr="006E2A0D">
        <w:rPr>
          <w:rFonts w:ascii="Arial" w:hAnsi="Arial" w:cs="Arial"/>
        </w:rPr>
        <w:tab/>
        <w:t>vzdělávání</w:t>
      </w:r>
    </w:p>
    <w:p w:rsidR="00100A75" w:rsidRPr="006E2A0D" w:rsidRDefault="00100A75" w:rsidP="006F5F6D">
      <w:pPr>
        <w:tabs>
          <w:tab w:val="left" w:pos="4536"/>
        </w:tabs>
        <w:autoSpaceDE w:val="0"/>
        <w:spacing w:after="0" w:line="240" w:lineRule="auto"/>
        <w:ind w:left="708"/>
        <w:rPr>
          <w:rFonts w:ascii="Arial" w:hAnsi="Arial" w:cs="Arial"/>
        </w:rPr>
      </w:pPr>
      <w:r w:rsidRPr="006E2A0D">
        <w:rPr>
          <w:rFonts w:ascii="Arial" w:hAnsi="Arial" w:cs="Arial"/>
          <w:b/>
          <w:bCs/>
        </w:rPr>
        <w:t>Datum vzniku účetní jednotky</w:t>
      </w:r>
      <w:r w:rsidRPr="006E2A0D">
        <w:rPr>
          <w:rFonts w:ascii="Arial" w:hAnsi="Arial" w:cs="Arial"/>
        </w:rPr>
        <w:t xml:space="preserve">: </w:t>
      </w:r>
      <w:r w:rsidRPr="006E2A0D">
        <w:rPr>
          <w:rFonts w:ascii="Arial" w:hAnsi="Arial" w:cs="Arial"/>
        </w:rPr>
        <w:tab/>
        <w:t>23. 12. 2010</w:t>
      </w:r>
      <w:r w:rsidRPr="006E2A0D">
        <w:rPr>
          <w:rFonts w:ascii="Arial" w:hAnsi="Arial" w:cs="Arial"/>
        </w:rPr>
        <w:tab/>
      </w:r>
    </w:p>
    <w:p w:rsidR="00100A75" w:rsidRPr="006E2A0D" w:rsidRDefault="00100A75" w:rsidP="006F5F6D">
      <w:pPr>
        <w:tabs>
          <w:tab w:val="left" w:pos="4536"/>
        </w:tabs>
        <w:autoSpaceDE w:val="0"/>
        <w:spacing w:after="0" w:line="240" w:lineRule="auto"/>
        <w:ind w:left="708"/>
        <w:rPr>
          <w:rFonts w:ascii="Arial" w:hAnsi="Arial" w:cs="Arial"/>
        </w:rPr>
      </w:pPr>
      <w:r w:rsidRPr="006E2A0D">
        <w:rPr>
          <w:rFonts w:ascii="Arial" w:hAnsi="Arial" w:cs="Arial"/>
          <w:b/>
          <w:bCs/>
        </w:rPr>
        <w:t>Zdaňovací období</w:t>
      </w:r>
      <w:r w:rsidRPr="006E2A0D">
        <w:rPr>
          <w:rFonts w:ascii="Arial" w:hAnsi="Arial" w:cs="Arial"/>
        </w:rPr>
        <w:t xml:space="preserve">: </w:t>
      </w:r>
      <w:r w:rsidRPr="006E2A0D">
        <w:rPr>
          <w:rFonts w:ascii="Arial" w:hAnsi="Arial" w:cs="Arial"/>
        </w:rPr>
        <w:tab/>
        <w:t>od 1. 1. 201</w:t>
      </w:r>
      <w:r w:rsidR="006F5F6D">
        <w:rPr>
          <w:rFonts w:ascii="Arial" w:hAnsi="Arial" w:cs="Arial"/>
        </w:rPr>
        <w:t>8</w:t>
      </w:r>
      <w:r w:rsidRPr="006E2A0D">
        <w:rPr>
          <w:rFonts w:ascii="Arial" w:hAnsi="Arial" w:cs="Arial"/>
        </w:rPr>
        <w:t xml:space="preserve"> do 31. 12. 201</w:t>
      </w:r>
      <w:r w:rsidR="006F5F6D">
        <w:rPr>
          <w:rFonts w:ascii="Arial" w:hAnsi="Arial" w:cs="Arial"/>
        </w:rPr>
        <w:t>8</w:t>
      </w:r>
    </w:p>
    <w:p w:rsidR="00100A75" w:rsidRPr="006E2A0D" w:rsidRDefault="00100A75" w:rsidP="006F5F6D">
      <w:pPr>
        <w:tabs>
          <w:tab w:val="left" w:pos="4536"/>
        </w:tabs>
        <w:autoSpaceDE w:val="0"/>
        <w:spacing w:after="0" w:line="240" w:lineRule="auto"/>
        <w:ind w:left="708"/>
        <w:rPr>
          <w:rFonts w:ascii="Arial" w:hAnsi="Arial" w:cs="Arial"/>
        </w:rPr>
      </w:pPr>
      <w:r w:rsidRPr="006E2A0D">
        <w:rPr>
          <w:rFonts w:ascii="Arial" w:hAnsi="Arial" w:cs="Arial"/>
          <w:b/>
          <w:bCs/>
        </w:rPr>
        <w:t>Rozvahový den</w:t>
      </w:r>
      <w:r w:rsidRPr="006E2A0D">
        <w:rPr>
          <w:rFonts w:ascii="Arial" w:hAnsi="Arial" w:cs="Arial"/>
        </w:rPr>
        <w:t xml:space="preserve">: </w:t>
      </w:r>
      <w:r w:rsidRPr="006E2A0D">
        <w:rPr>
          <w:rFonts w:ascii="Arial" w:hAnsi="Arial" w:cs="Arial"/>
        </w:rPr>
        <w:tab/>
        <w:t>31. 12. 201</w:t>
      </w:r>
      <w:r w:rsidR="006F5F6D">
        <w:rPr>
          <w:rFonts w:ascii="Arial" w:hAnsi="Arial" w:cs="Arial"/>
        </w:rPr>
        <w:t>8</w:t>
      </w:r>
    </w:p>
    <w:p w:rsidR="00100A75" w:rsidRPr="006E2A0D" w:rsidRDefault="00100A75" w:rsidP="006F5F6D">
      <w:pPr>
        <w:tabs>
          <w:tab w:val="left" w:pos="4536"/>
        </w:tabs>
        <w:autoSpaceDE w:val="0"/>
        <w:spacing w:after="0" w:line="240" w:lineRule="auto"/>
        <w:ind w:left="708"/>
        <w:rPr>
          <w:rFonts w:ascii="Arial" w:hAnsi="Arial" w:cs="Arial"/>
        </w:rPr>
      </w:pPr>
      <w:r w:rsidRPr="006E2A0D">
        <w:rPr>
          <w:rFonts w:ascii="Arial" w:hAnsi="Arial" w:cs="Arial"/>
          <w:b/>
          <w:bCs/>
        </w:rPr>
        <w:t>Okamžik sestavení účetní závěrky</w:t>
      </w:r>
      <w:r w:rsidRPr="006E2A0D">
        <w:rPr>
          <w:rFonts w:ascii="Arial" w:hAnsi="Arial" w:cs="Arial"/>
        </w:rPr>
        <w:t>:</w:t>
      </w:r>
      <w:r w:rsidRPr="006E2A0D">
        <w:rPr>
          <w:rFonts w:ascii="Arial" w:hAnsi="Arial" w:cs="Arial"/>
        </w:rPr>
        <w:tab/>
      </w:r>
      <w:r w:rsidR="006F5F6D">
        <w:rPr>
          <w:rFonts w:ascii="Arial" w:hAnsi="Arial" w:cs="Arial"/>
        </w:rPr>
        <w:t>15</w:t>
      </w:r>
      <w:r w:rsidRPr="006E2A0D">
        <w:rPr>
          <w:rFonts w:ascii="Arial" w:hAnsi="Arial" w:cs="Arial"/>
        </w:rPr>
        <w:t>. 3. 201</w:t>
      </w:r>
      <w:r w:rsidR="006F5F6D">
        <w:rPr>
          <w:rFonts w:ascii="Arial" w:hAnsi="Arial" w:cs="Arial"/>
        </w:rPr>
        <w:t>9</w:t>
      </w:r>
    </w:p>
    <w:p w:rsidR="00100A75" w:rsidRPr="006E2A0D" w:rsidRDefault="00100A75" w:rsidP="00100A75">
      <w:pPr>
        <w:autoSpaceDE w:val="0"/>
        <w:spacing w:after="0" w:line="240" w:lineRule="auto"/>
        <w:rPr>
          <w:rFonts w:ascii="Arial" w:hAnsi="Arial" w:cs="Arial"/>
          <w:b/>
          <w:bCs/>
        </w:rPr>
      </w:pPr>
    </w:p>
    <w:p w:rsidR="00100A75" w:rsidRPr="006E2A0D" w:rsidRDefault="00100A75" w:rsidP="00100A75">
      <w:pPr>
        <w:autoSpaceDE w:val="0"/>
        <w:spacing w:after="0" w:line="240" w:lineRule="auto"/>
        <w:rPr>
          <w:rFonts w:ascii="Arial" w:hAnsi="Arial" w:cs="Arial"/>
          <w:b/>
          <w:bCs/>
        </w:rPr>
      </w:pPr>
    </w:p>
    <w:p w:rsidR="00100A75" w:rsidRPr="006E2A0D" w:rsidRDefault="00100A75" w:rsidP="00100A75">
      <w:pPr>
        <w:pStyle w:val="Nadpis2"/>
        <w:rPr>
          <w:rFonts w:ascii="Arial" w:hAnsi="Arial" w:cs="Arial"/>
        </w:rPr>
      </w:pPr>
      <w:r w:rsidRPr="006E2A0D">
        <w:rPr>
          <w:rFonts w:ascii="Arial" w:hAnsi="Arial" w:cs="Arial"/>
        </w:rPr>
        <w:t>Osoby podílející se na základním kapitálu účetní jednotky více než 20 %:</w:t>
      </w:r>
    </w:p>
    <w:tbl>
      <w:tblPr>
        <w:tblW w:w="8505" w:type="dxa"/>
        <w:tblInd w:w="496" w:type="dxa"/>
        <w:tblCellMar>
          <w:left w:w="10" w:type="dxa"/>
          <w:right w:w="10" w:type="dxa"/>
        </w:tblCellMar>
        <w:tblLook w:val="04A0" w:firstRow="1" w:lastRow="0" w:firstColumn="1" w:lastColumn="0" w:noHBand="0" w:noVBand="1"/>
      </w:tblPr>
      <w:tblGrid>
        <w:gridCol w:w="2600"/>
        <w:gridCol w:w="2786"/>
        <w:gridCol w:w="1559"/>
        <w:gridCol w:w="1560"/>
      </w:tblGrid>
      <w:tr w:rsidR="00100A75" w:rsidRPr="006E2A0D" w:rsidTr="00662ACC">
        <w:trPr>
          <w:trHeight w:val="300"/>
        </w:trPr>
        <w:tc>
          <w:tcPr>
            <w:tcW w:w="2600" w:type="dxa"/>
            <w:vMerge w:val="restart"/>
            <w:tcBorders>
              <w:top w:val="single" w:sz="8" w:space="0" w:color="000000"/>
              <w:left w:val="single" w:sz="8"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rsidR="00100A75" w:rsidRPr="006E2A0D" w:rsidRDefault="00100A75" w:rsidP="00662ACC">
            <w:pPr>
              <w:spacing w:after="0" w:line="240" w:lineRule="auto"/>
              <w:jc w:val="center"/>
              <w:rPr>
                <w:rFonts w:ascii="Arial" w:eastAsia="Times New Roman" w:hAnsi="Arial" w:cs="Arial"/>
                <w:b/>
                <w:lang w:eastAsia="cs-CZ"/>
              </w:rPr>
            </w:pPr>
            <w:r w:rsidRPr="006E2A0D">
              <w:rPr>
                <w:rFonts w:ascii="Arial" w:eastAsia="Times New Roman" w:hAnsi="Arial" w:cs="Arial"/>
                <w:b/>
                <w:lang w:eastAsia="cs-CZ"/>
              </w:rPr>
              <w:t xml:space="preserve">Jméno fyzické </w:t>
            </w:r>
            <w:proofErr w:type="gramStart"/>
            <w:r w:rsidRPr="006E2A0D">
              <w:rPr>
                <w:rFonts w:ascii="Arial" w:eastAsia="Times New Roman" w:hAnsi="Arial" w:cs="Arial"/>
                <w:b/>
                <w:lang w:eastAsia="cs-CZ"/>
              </w:rPr>
              <w:t>osoby,     název</w:t>
            </w:r>
            <w:proofErr w:type="gramEnd"/>
            <w:r w:rsidRPr="006E2A0D">
              <w:rPr>
                <w:rFonts w:ascii="Arial" w:eastAsia="Times New Roman" w:hAnsi="Arial" w:cs="Arial"/>
                <w:b/>
                <w:lang w:eastAsia="cs-CZ"/>
              </w:rPr>
              <w:t xml:space="preserve"> právnické osoby</w:t>
            </w:r>
          </w:p>
        </w:tc>
        <w:tc>
          <w:tcPr>
            <w:tcW w:w="2786" w:type="dxa"/>
            <w:vMerge w:val="restart"/>
            <w:tcBorders>
              <w:top w:val="single" w:sz="8"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rsidR="00100A75" w:rsidRPr="006E2A0D" w:rsidRDefault="00100A75" w:rsidP="00662ACC">
            <w:pPr>
              <w:spacing w:after="0" w:line="240" w:lineRule="auto"/>
              <w:jc w:val="center"/>
              <w:rPr>
                <w:rFonts w:ascii="Arial" w:eastAsia="Times New Roman" w:hAnsi="Arial" w:cs="Arial"/>
                <w:b/>
                <w:lang w:eastAsia="cs-CZ"/>
              </w:rPr>
            </w:pPr>
            <w:r w:rsidRPr="006E2A0D">
              <w:rPr>
                <w:rFonts w:ascii="Arial" w:eastAsia="Times New Roman" w:hAnsi="Arial" w:cs="Arial"/>
                <w:b/>
                <w:lang w:eastAsia="cs-CZ"/>
              </w:rPr>
              <w:t>Bydliště, sídlo</w:t>
            </w:r>
          </w:p>
        </w:tc>
        <w:tc>
          <w:tcPr>
            <w:tcW w:w="3119" w:type="dxa"/>
            <w:gridSpan w:val="2"/>
            <w:tcBorders>
              <w:top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rsidR="00100A75" w:rsidRPr="006E2A0D" w:rsidRDefault="00100A75" w:rsidP="00662ACC">
            <w:pPr>
              <w:spacing w:after="0" w:line="240" w:lineRule="auto"/>
              <w:jc w:val="center"/>
              <w:rPr>
                <w:rFonts w:ascii="Arial" w:eastAsia="Times New Roman" w:hAnsi="Arial" w:cs="Arial"/>
                <w:b/>
                <w:lang w:eastAsia="cs-CZ"/>
              </w:rPr>
            </w:pPr>
            <w:r w:rsidRPr="006E2A0D">
              <w:rPr>
                <w:rFonts w:ascii="Arial" w:eastAsia="Times New Roman" w:hAnsi="Arial" w:cs="Arial"/>
                <w:b/>
                <w:lang w:eastAsia="cs-CZ"/>
              </w:rPr>
              <w:t>Sledované účetní období</w:t>
            </w:r>
          </w:p>
        </w:tc>
      </w:tr>
      <w:tr w:rsidR="00100A75" w:rsidRPr="006E2A0D" w:rsidTr="00662ACC">
        <w:trPr>
          <w:trHeight w:val="315"/>
        </w:trPr>
        <w:tc>
          <w:tcPr>
            <w:tcW w:w="2600"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b/>
                <w:lang w:eastAsia="cs-CZ"/>
              </w:rPr>
            </w:pPr>
          </w:p>
        </w:tc>
        <w:tc>
          <w:tcPr>
            <w:tcW w:w="2786"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b/>
                <w:lang w:eastAsia="cs-CZ"/>
              </w:rPr>
            </w:pPr>
          </w:p>
        </w:tc>
        <w:tc>
          <w:tcPr>
            <w:tcW w:w="1559" w:type="dxa"/>
            <w:tcBorders>
              <w:bottom w:val="single" w:sz="8" w:space="0" w:color="000000"/>
              <w:right w:val="single" w:sz="4" w:space="0" w:color="000000"/>
            </w:tcBorders>
            <w:shd w:val="clear" w:color="auto" w:fill="auto"/>
            <w:noWrap/>
            <w:tcMar>
              <w:top w:w="0" w:type="dxa"/>
              <w:left w:w="70" w:type="dxa"/>
              <w:bottom w:w="0" w:type="dxa"/>
              <w:right w:w="70" w:type="dxa"/>
            </w:tcMar>
            <w:vAlign w:val="center"/>
          </w:tcPr>
          <w:p w:rsidR="00100A75" w:rsidRPr="006E2A0D" w:rsidRDefault="00100A75" w:rsidP="00662ACC">
            <w:pPr>
              <w:spacing w:after="0" w:line="240" w:lineRule="auto"/>
              <w:jc w:val="center"/>
              <w:rPr>
                <w:rFonts w:ascii="Arial" w:eastAsia="Times New Roman" w:hAnsi="Arial" w:cs="Arial"/>
                <w:b/>
                <w:lang w:eastAsia="cs-CZ"/>
              </w:rPr>
            </w:pPr>
            <w:r w:rsidRPr="006E2A0D">
              <w:rPr>
                <w:rFonts w:ascii="Arial" w:eastAsia="Times New Roman" w:hAnsi="Arial" w:cs="Arial"/>
                <w:b/>
                <w:lang w:eastAsia="cs-CZ"/>
              </w:rPr>
              <w:t>podíl</w:t>
            </w:r>
          </w:p>
        </w:tc>
        <w:tc>
          <w:tcPr>
            <w:tcW w:w="15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00A75" w:rsidRPr="006E2A0D" w:rsidRDefault="00100A75" w:rsidP="00662ACC">
            <w:pPr>
              <w:spacing w:after="0" w:line="240" w:lineRule="auto"/>
              <w:jc w:val="center"/>
              <w:rPr>
                <w:rFonts w:ascii="Arial" w:eastAsia="Times New Roman" w:hAnsi="Arial" w:cs="Arial"/>
                <w:b/>
                <w:lang w:eastAsia="cs-CZ"/>
              </w:rPr>
            </w:pPr>
            <w:r w:rsidRPr="006E2A0D">
              <w:rPr>
                <w:rFonts w:ascii="Arial" w:eastAsia="Times New Roman" w:hAnsi="Arial" w:cs="Arial"/>
                <w:b/>
                <w:lang w:eastAsia="cs-CZ"/>
              </w:rPr>
              <w:t>tj. %</w:t>
            </w:r>
          </w:p>
        </w:tc>
      </w:tr>
      <w:tr w:rsidR="00100A75" w:rsidRPr="006E2A0D" w:rsidTr="00662ACC">
        <w:trPr>
          <w:trHeight w:val="300"/>
        </w:trPr>
        <w:tc>
          <w:tcPr>
            <w:tcW w:w="260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lang w:eastAsia="cs-CZ"/>
              </w:rPr>
            </w:pPr>
            <w:r w:rsidRPr="006E2A0D">
              <w:rPr>
                <w:rFonts w:ascii="Arial" w:eastAsia="Times New Roman" w:hAnsi="Arial" w:cs="Arial"/>
                <w:lang w:eastAsia="cs-CZ"/>
              </w:rPr>
              <w:t> Dita Jirovská</w:t>
            </w:r>
          </w:p>
        </w:tc>
        <w:tc>
          <w:tcPr>
            <w:tcW w:w="278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lang w:eastAsia="cs-CZ"/>
              </w:rPr>
            </w:pPr>
            <w:r w:rsidRPr="006E2A0D">
              <w:rPr>
                <w:rFonts w:ascii="Arial" w:eastAsia="Times New Roman" w:hAnsi="Arial" w:cs="Arial"/>
                <w:lang w:eastAsia="cs-CZ"/>
              </w:rPr>
              <w:t> Jana Palacha 144, Kutná Hora</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lang w:eastAsia="cs-CZ"/>
              </w:rPr>
            </w:pPr>
            <w:r w:rsidRPr="006E2A0D">
              <w:rPr>
                <w:rFonts w:ascii="Arial" w:eastAsia="Times New Roman" w:hAnsi="Arial" w:cs="Arial"/>
                <w:lang w:eastAsia="cs-CZ"/>
              </w:rPr>
              <w:t> 200 000,-</w:t>
            </w:r>
          </w:p>
        </w:tc>
        <w:tc>
          <w:tcPr>
            <w:tcW w:w="1560"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lang w:eastAsia="cs-CZ"/>
              </w:rPr>
            </w:pPr>
            <w:r w:rsidRPr="006E2A0D">
              <w:rPr>
                <w:rFonts w:ascii="Arial" w:eastAsia="Times New Roman" w:hAnsi="Arial" w:cs="Arial"/>
                <w:lang w:eastAsia="cs-CZ"/>
              </w:rPr>
              <w:t> 100%</w:t>
            </w:r>
          </w:p>
        </w:tc>
      </w:tr>
      <w:tr w:rsidR="00100A75" w:rsidRPr="006E2A0D" w:rsidTr="00662ACC">
        <w:trPr>
          <w:trHeight w:val="315"/>
        </w:trPr>
        <w:tc>
          <w:tcPr>
            <w:tcW w:w="2600"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lang w:eastAsia="cs-CZ"/>
              </w:rPr>
            </w:pPr>
            <w:r w:rsidRPr="006E2A0D">
              <w:rPr>
                <w:rFonts w:ascii="Arial" w:eastAsia="Times New Roman" w:hAnsi="Arial" w:cs="Arial"/>
                <w:lang w:eastAsia="cs-CZ"/>
              </w:rPr>
              <w:t> </w:t>
            </w:r>
          </w:p>
        </w:tc>
        <w:tc>
          <w:tcPr>
            <w:tcW w:w="2786"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lang w:eastAsia="cs-CZ"/>
              </w:rPr>
            </w:pPr>
            <w:r w:rsidRPr="006E2A0D">
              <w:rPr>
                <w:rFonts w:ascii="Arial" w:eastAsia="Times New Roman" w:hAnsi="Arial" w:cs="Arial"/>
                <w:lang w:eastAsia="cs-CZ"/>
              </w:rPr>
              <w:t> </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lang w:eastAsia="cs-CZ"/>
              </w:rPr>
            </w:pPr>
            <w:r w:rsidRPr="006E2A0D">
              <w:rPr>
                <w:rFonts w:ascii="Arial" w:eastAsia="Times New Roman" w:hAnsi="Arial" w:cs="Arial"/>
                <w:lang w:eastAsia="cs-CZ"/>
              </w:rPr>
              <w:t> </w:t>
            </w:r>
          </w:p>
        </w:tc>
        <w:tc>
          <w:tcPr>
            <w:tcW w:w="1560"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lang w:eastAsia="cs-CZ"/>
              </w:rPr>
            </w:pPr>
            <w:r w:rsidRPr="006E2A0D">
              <w:rPr>
                <w:rFonts w:ascii="Arial" w:eastAsia="Times New Roman" w:hAnsi="Arial" w:cs="Arial"/>
                <w:lang w:eastAsia="cs-CZ"/>
              </w:rPr>
              <w:t> </w:t>
            </w:r>
          </w:p>
        </w:tc>
      </w:tr>
      <w:tr w:rsidR="00100A75" w:rsidRPr="006E2A0D" w:rsidTr="00662ACC">
        <w:trPr>
          <w:trHeight w:val="315"/>
        </w:trPr>
        <w:tc>
          <w:tcPr>
            <w:tcW w:w="2600" w:type="dxa"/>
            <w:tcBorders>
              <w:left w:val="single" w:sz="8" w:space="0" w:color="000000"/>
              <w:bottom w:val="single" w:sz="8"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lang w:eastAsia="cs-CZ"/>
              </w:rPr>
            </w:pPr>
            <w:r w:rsidRPr="006E2A0D">
              <w:rPr>
                <w:rFonts w:ascii="Arial" w:eastAsia="Times New Roman" w:hAnsi="Arial" w:cs="Arial"/>
                <w:lang w:eastAsia="cs-CZ"/>
              </w:rPr>
              <w:t> </w:t>
            </w:r>
          </w:p>
        </w:tc>
        <w:tc>
          <w:tcPr>
            <w:tcW w:w="2786" w:type="dxa"/>
            <w:tcBorders>
              <w:bottom w:val="single" w:sz="8"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lang w:eastAsia="cs-CZ"/>
              </w:rPr>
            </w:pPr>
            <w:r w:rsidRPr="006E2A0D">
              <w:rPr>
                <w:rFonts w:ascii="Arial" w:eastAsia="Times New Roman" w:hAnsi="Arial" w:cs="Arial"/>
                <w:lang w:eastAsia="cs-CZ"/>
              </w:rPr>
              <w:t> </w:t>
            </w:r>
          </w:p>
        </w:tc>
        <w:tc>
          <w:tcPr>
            <w:tcW w:w="1559" w:type="dxa"/>
            <w:tcBorders>
              <w:bottom w:val="single" w:sz="8"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lang w:eastAsia="cs-CZ"/>
              </w:rPr>
            </w:pPr>
            <w:r w:rsidRPr="006E2A0D">
              <w:rPr>
                <w:rFonts w:ascii="Arial" w:eastAsia="Times New Roman" w:hAnsi="Arial" w:cs="Arial"/>
                <w:lang w:eastAsia="cs-CZ"/>
              </w:rPr>
              <w:t> </w:t>
            </w:r>
          </w:p>
        </w:tc>
        <w:tc>
          <w:tcPr>
            <w:tcW w:w="156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lang w:eastAsia="cs-CZ"/>
              </w:rPr>
            </w:pPr>
            <w:r w:rsidRPr="006E2A0D">
              <w:rPr>
                <w:rFonts w:ascii="Arial" w:eastAsia="Times New Roman" w:hAnsi="Arial" w:cs="Arial"/>
                <w:lang w:eastAsia="cs-CZ"/>
              </w:rPr>
              <w:t> </w:t>
            </w:r>
          </w:p>
        </w:tc>
      </w:tr>
    </w:tbl>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pStyle w:val="Nadpis2"/>
        <w:rPr>
          <w:rFonts w:ascii="Arial" w:hAnsi="Arial" w:cs="Arial"/>
        </w:rPr>
      </w:pPr>
      <w:r w:rsidRPr="006E2A0D">
        <w:rPr>
          <w:rFonts w:ascii="Arial" w:hAnsi="Arial" w:cs="Arial"/>
        </w:rPr>
        <w:t>Změny a dodatky provedené v účetním období v obchodním rejstříku:</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r w:rsidRPr="006E2A0D">
        <w:rPr>
          <w:rFonts w:ascii="Arial" w:hAnsi="Arial" w:cs="Arial"/>
          <w:bCs/>
        </w:rPr>
        <w:t>Žádné změny v účetním období 201</w:t>
      </w:r>
      <w:r w:rsidR="006F5F6D">
        <w:rPr>
          <w:rFonts w:ascii="Arial" w:hAnsi="Arial" w:cs="Arial"/>
          <w:bCs/>
        </w:rPr>
        <w:t>8</w:t>
      </w:r>
      <w:r w:rsidRPr="006E2A0D">
        <w:rPr>
          <w:rFonts w:ascii="Arial" w:hAnsi="Arial" w:cs="Arial"/>
          <w:bCs/>
        </w:rPr>
        <w:t xml:space="preserve"> neproběhly</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pStyle w:val="Nadpis2"/>
        <w:rPr>
          <w:rFonts w:ascii="Arial" w:hAnsi="Arial" w:cs="Arial"/>
        </w:rPr>
      </w:pPr>
      <w:r w:rsidRPr="006E2A0D">
        <w:rPr>
          <w:rFonts w:ascii="Arial" w:hAnsi="Arial" w:cs="Arial"/>
        </w:rPr>
        <w:t>Organizační struktura účetní jednotky a její zásadní změny v uplynulém účetním období:</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r w:rsidRPr="006E2A0D">
        <w:rPr>
          <w:rFonts w:ascii="Arial" w:hAnsi="Arial" w:cs="Arial"/>
          <w:bCs/>
        </w:rPr>
        <w:t>Žádné změny v účetním období 2016 neproběhly</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pStyle w:val="Nadpis2"/>
        <w:rPr>
          <w:rFonts w:ascii="Arial" w:hAnsi="Arial" w:cs="Arial"/>
        </w:rPr>
      </w:pPr>
      <w:r w:rsidRPr="006E2A0D">
        <w:rPr>
          <w:rFonts w:ascii="Arial" w:hAnsi="Arial" w:cs="Arial"/>
        </w:rPr>
        <w:t>Členové statutárních a dozorčích orgánů k rozvahovému dni:</w:t>
      </w:r>
    </w:p>
    <w:tbl>
      <w:tblPr>
        <w:tblW w:w="8505" w:type="dxa"/>
        <w:tblInd w:w="496" w:type="dxa"/>
        <w:tblCellMar>
          <w:left w:w="10" w:type="dxa"/>
          <w:right w:w="10" w:type="dxa"/>
        </w:tblCellMar>
        <w:tblLook w:val="04A0" w:firstRow="1" w:lastRow="0" w:firstColumn="1" w:lastColumn="0" w:noHBand="0" w:noVBand="1"/>
      </w:tblPr>
      <w:tblGrid>
        <w:gridCol w:w="4394"/>
        <w:gridCol w:w="4111"/>
      </w:tblGrid>
      <w:tr w:rsidR="00100A75" w:rsidRPr="006E2A0D" w:rsidTr="00662ACC">
        <w:trPr>
          <w:trHeight w:val="300"/>
        </w:trPr>
        <w:tc>
          <w:tcPr>
            <w:tcW w:w="4394" w:type="dxa"/>
            <w:tcBorders>
              <w:top w:val="single" w:sz="8" w:space="0" w:color="000000"/>
              <w:left w:val="single" w:sz="8"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jc w:val="center"/>
              <w:rPr>
                <w:rFonts w:ascii="Arial" w:eastAsia="Times New Roman" w:hAnsi="Arial" w:cs="Arial"/>
                <w:b/>
                <w:color w:val="000000"/>
                <w:lang w:eastAsia="cs-CZ"/>
              </w:rPr>
            </w:pPr>
            <w:r w:rsidRPr="006E2A0D">
              <w:rPr>
                <w:rFonts w:ascii="Arial" w:eastAsia="Times New Roman" w:hAnsi="Arial" w:cs="Arial"/>
                <w:b/>
                <w:color w:val="000000"/>
                <w:lang w:eastAsia="cs-CZ"/>
              </w:rPr>
              <w:t>Funkce</w:t>
            </w:r>
          </w:p>
        </w:tc>
        <w:tc>
          <w:tcPr>
            <w:tcW w:w="4111"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jc w:val="center"/>
              <w:rPr>
                <w:rFonts w:ascii="Arial" w:eastAsia="Times New Roman" w:hAnsi="Arial" w:cs="Arial"/>
                <w:b/>
                <w:color w:val="000000"/>
                <w:lang w:eastAsia="cs-CZ"/>
              </w:rPr>
            </w:pPr>
            <w:r w:rsidRPr="006E2A0D">
              <w:rPr>
                <w:rFonts w:ascii="Arial" w:eastAsia="Times New Roman" w:hAnsi="Arial" w:cs="Arial"/>
                <w:b/>
                <w:color w:val="000000"/>
                <w:lang w:eastAsia="cs-CZ"/>
              </w:rPr>
              <w:t>Jméno a příjmení</w:t>
            </w:r>
          </w:p>
        </w:tc>
      </w:tr>
      <w:tr w:rsidR="00100A75" w:rsidRPr="006E2A0D" w:rsidTr="00662ACC">
        <w:trPr>
          <w:trHeight w:val="315"/>
        </w:trPr>
        <w:tc>
          <w:tcPr>
            <w:tcW w:w="4394" w:type="dxa"/>
            <w:tcBorders>
              <w:top w:val="single" w:sz="8" w:space="0" w:color="000000"/>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jednatel</w:t>
            </w:r>
          </w:p>
        </w:tc>
        <w:tc>
          <w:tcPr>
            <w:tcW w:w="4111" w:type="dxa"/>
            <w:tcBorders>
              <w:top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bottom"/>
          </w:tcPr>
          <w:p w:rsidR="00100A75" w:rsidRPr="006E2A0D" w:rsidRDefault="006E2A0D" w:rsidP="00662ACC">
            <w:pPr>
              <w:spacing w:after="0" w:line="240" w:lineRule="auto"/>
              <w:jc w:val="center"/>
              <w:rPr>
                <w:rFonts w:ascii="Arial" w:eastAsia="Times New Roman" w:hAnsi="Arial" w:cs="Arial"/>
                <w:color w:val="000000"/>
                <w:lang w:eastAsia="cs-CZ"/>
              </w:rPr>
            </w:pPr>
            <w:r w:rsidRPr="006E2A0D">
              <w:rPr>
                <w:rFonts w:ascii="Arial" w:eastAsia="Times New Roman" w:hAnsi="Arial" w:cs="Arial"/>
                <w:color w:val="000000"/>
                <w:lang w:eastAsia="cs-CZ"/>
              </w:rPr>
              <w:t>Ing. Blanka Frýbová</w:t>
            </w:r>
            <w:r w:rsidR="00100A75" w:rsidRPr="006E2A0D">
              <w:rPr>
                <w:rFonts w:ascii="Arial" w:eastAsia="Times New Roman" w:hAnsi="Arial" w:cs="Arial"/>
                <w:color w:val="000000"/>
                <w:lang w:eastAsia="cs-CZ"/>
              </w:rPr>
              <w:t> </w:t>
            </w:r>
          </w:p>
        </w:tc>
      </w:tr>
      <w:tr w:rsidR="00100A75" w:rsidRPr="006E2A0D" w:rsidTr="00662ACC">
        <w:trPr>
          <w:trHeight w:val="300"/>
        </w:trPr>
        <w:tc>
          <w:tcPr>
            <w:tcW w:w="4394"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4111" w:type="dxa"/>
            <w:tcBorders>
              <w:top w:val="single" w:sz="4" w:space="0" w:color="000000"/>
              <w:bottom w:val="single" w:sz="4" w:space="0" w:color="000000"/>
              <w:right w:val="single" w:sz="8"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jc w:val="center"/>
              <w:rPr>
                <w:rFonts w:ascii="Arial" w:eastAsia="Times New Roman" w:hAnsi="Arial" w:cs="Arial"/>
                <w:color w:val="000000"/>
                <w:lang w:eastAsia="cs-CZ"/>
              </w:rPr>
            </w:pPr>
            <w:r w:rsidRPr="006E2A0D">
              <w:rPr>
                <w:rFonts w:ascii="Arial" w:eastAsia="Times New Roman" w:hAnsi="Arial" w:cs="Arial"/>
                <w:color w:val="000000"/>
                <w:lang w:eastAsia="cs-CZ"/>
              </w:rPr>
              <w:t> </w:t>
            </w:r>
          </w:p>
        </w:tc>
      </w:tr>
      <w:tr w:rsidR="00100A75" w:rsidRPr="006E2A0D" w:rsidTr="00662ACC">
        <w:trPr>
          <w:trHeight w:val="315"/>
        </w:trPr>
        <w:tc>
          <w:tcPr>
            <w:tcW w:w="4394" w:type="dxa"/>
            <w:tcBorders>
              <w:left w:val="single" w:sz="8" w:space="0" w:color="000000"/>
              <w:bottom w:val="single" w:sz="8"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4111" w:type="dxa"/>
            <w:tcBorders>
              <w:top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jc w:val="center"/>
              <w:rPr>
                <w:rFonts w:ascii="Arial" w:eastAsia="Times New Roman" w:hAnsi="Arial" w:cs="Arial"/>
                <w:color w:val="000000"/>
                <w:lang w:eastAsia="cs-CZ"/>
              </w:rPr>
            </w:pPr>
            <w:r w:rsidRPr="006E2A0D">
              <w:rPr>
                <w:rFonts w:ascii="Arial" w:eastAsia="Times New Roman" w:hAnsi="Arial" w:cs="Arial"/>
                <w:color w:val="000000"/>
                <w:lang w:eastAsia="cs-CZ"/>
              </w:rPr>
              <w:t> </w:t>
            </w:r>
          </w:p>
        </w:tc>
      </w:tr>
    </w:tbl>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rPr>
      </w:pPr>
      <w:r w:rsidRPr="006E2A0D">
        <w:rPr>
          <w:rFonts w:ascii="Arial" w:hAnsi="Arial" w:cs="Arial"/>
          <w:bCs/>
        </w:rPr>
        <w:br w:type="page"/>
      </w:r>
      <w:bookmarkStart w:id="21" w:name="_Toc297121705"/>
      <w:bookmarkStart w:id="22" w:name="_Toc304191915"/>
      <w:bookmarkStart w:id="23" w:name="_Toc304191928"/>
      <w:bookmarkStart w:id="24" w:name="_Toc304192025"/>
      <w:bookmarkStart w:id="25" w:name="_Toc304192038"/>
      <w:bookmarkStart w:id="26" w:name="_Toc304294013"/>
      <w:bookmarkStart w:id="27" w:name="_Toc304294609"/>
      <w:bookmarkStart w:id="28" w:name="_Toc297025040"/>
      <w:bookmarkStart w:id="29" w:name="_Toc297025069"/>
      <w:bookmarkStart w:id="30" w:name="_Toc297025217"/>
      <w:bookmarkStart w:id="31" w:name="_Toc297025396"/>
      <w:bookmarkStart w:id="32" w:name="_Toc297025537"/>
      <w:bookmarkStart w:id="33" w:name="_Toc297029772"/>
      <w:bookmarkStart w:id="34" w:name="_Toc297029811"/>
      <w:bookmarkStart w:id="35" w:name="_Toc297106457"/>
      <w:bookmarkStart w:id="36" w:name="_Toc297112136"/>
      <w:bookmarkStart w:id="37" w:name="_Toc297117320"/>
      <w:bookmarkStart w:id="38" w:name="_Toc297117333"/>
      <w:bookmarkStart w:id="39" w:name="_Toc297117346"/>
      <w:bookmarkStart w:id="40" w:name="_Toc297117359"/>
      <w:bookmarkStart w:id="41" w:name="_Toc297117378"/>
      <w:r w:rsidRPr="006E2A0D">
        <w:rPr>
          <w:rFonts w:ascii="Arial" w:hAnsi="Arial" w:cs="Arial"/>
        </w:rPr>
        <w:lastRenderedPageBreak/>
        <w:t>Majetková či smluvní spoluúčast účetní jednotky v jiných společnostech</w:t>
      </w:r>
      <w:bookmarkEnd w:id="21"/>
      <w:bookmarkEnd w:id="22"/>
      <w:bookmarkEnd w:id="23"/>
      <w:bookmarkEnd w:id="24"/>
      <w:bookmarkEnd w:id="25"/>
      <w:bookmarkEnd w:id="26"/>
      <w:bookmarkEnd w:id="27"/>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pStyle w:val="Nadpis2"/>
        <w:rPr>
          <w:rFonts w:ascii="Arial" w:hAnsi="Arial" w:cs="Arial"/>
        </w:rPr>
      </w:pPr>
      <w:r w:rsidRPr="006E2A0D">
        <w:rPr>
          <w:rFonts w:ascii="Arial" w:hAnsi="Arial" w:cs="Arial"/>
        </w:rPr>
        <w:t>Majetková spoluúčast vyšší než 20 %</w:t>
      </w:r>
      <w:bookmarkEnd w:id="28"/>
      <w:bookmarkEnd w:id="29"/>
      <w:bookmarkEnd w:id="30"/>
      <w:bookmarkEnd w:id="31"/>
      <w:bookmarkEnd w:id="32"/>
      <w:bookmarkEnd w:id="33"/>
      <w:bookmarkEnd w:id="34"/>
      <w:bookmarkEnd w:id="35"/>
      <w:bookmarkEnd w:id="36"/>
      <w:bookmarkEnd w:id="37"/>
      <w:bookmarkEnd w:id="38"/>
      <w:bookmarkEnd w:id="39"/>
      <w:bookmarkEnd w:id="40"/>
      <w:bookmarkEnd w:id="41"/>
    </w:p>
    <w:tbl>
      <w:tblPr>
        <w:tblW w:w="8505" w:type="dxa"/>
        <w:tblInd w:w="496" w:type="dxa"/>
        <w:tblCellMar>
          <w:left w:w="10" w:type="dxa"/>
          <w:right w:w="10" w:type="dxa"/>
        </w:tblCellMar>
        <w:tblLook w:val="04A0" w:firstRow="1" w:lastRow="0" w:firstColumn="1" w:lastColumn="0" w:noHBand="0" w:noVBand="1"/>
      </w:tblPr>
      <w:tblGrid>
        <w:gridCol w:w="1842"/>
        <w:gridCol w:w="2263"/>
        <w:gridCol w:w="1423"/>
        <w:gridCol w:w="1417"/>
        <w:gridCol w:w="1560"/>
      </w:tblGrid>
      <w:tr w:rsidR="00100A75" w:rsidRPr="006E2A0D" w:rsidTr="00662ACC">
        <w:trPr>
          <w:trHeight w:val="315"/>
        </w:trPr>
        <w:tc>
          <w:tcPr>
            <w:tcW w:w="1842" w:type="dxa"/>
            <w:vMerge w:val="restart"/>
            <w:tcBorders>
              <w:top w:val="single" w:sz="8" w:space="0" w:color="000000"/>
              <w:left w:val="single" w:sz="8"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rsidR="00100A75" w:rsidRPr="006E2A0D" w:rsidRDefault="00100A75" w:rsidP="00662ACC">
            <w:pPr>
              <w:spacing w:after="0" w:line="240" w:lineRule="auto"/>
              <w:jc w:val="center"/>
              <w:rPr>
                <w:rFonts w:ascii="Arial" w:eastAsia="Times New Roman" w:hAnsi="Arial" w:cs="Arial"/>
                <w:b/>
                <w:bCs/>
                <w:color w:val="000000"/>
                <w:lang w:eastAsia="cs-CZ"/>
              </w:rPr>
            </w:pPr>
            <w:r w:rsidRPr="006E2A0D">
              <w:rPr>
                <w:rFonts w:ascii="Arial" w:eastAsia="Times New Roman" w:hAnsi="Arial" w:cs="Arial"/>
                <w:b/>
                <w:bCs/>
                <w:color w:val="000000"/>
                <w:lang w:eastAsia="cs-CZ"/>
              </w:rPr>
              <w:t>Obchodní firma</w:t>
            </w:r>
          </w:p>
        </w:tc>
        <w:tc>
          <w:tcPr>
            <w:tcW w:w="2263" w:type="dxa"/>
            <w:vMerge w:val="restart"/>
            <w:tcBorders>
              <w:top w:val="single" w:sz="8"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rsidR="00100A75" w:rsidRPr="006E2A0D" w:rsidRDefault="00100A75" w:rsidP="00662ACC">
            <w:pPr>
              <w:spacing w:after="0" w:line="240" w:lineRule="auto"/>
              <w:jc w:val="center"/>
              <w:rPr>
                <w:rFonts w:ascii="Arial" w:eastAsia="Times New Roman" w:hAnsi="Arial" w:cs="Arial"/>
                <w:b/>
                <w:bCs/>
                <w:color w:val="000000"/>
                <w:lang w:eastAsia="cs-CZ"/>
              </w:rPr>
            </w:pPr>
            <w:r w:rsidRPr="006E2A0D">
              <w:rPr>
                <w:rFonts w:ascii="Arial" w:eastAsia="Times New Roman" w:hAnsi="Arial" w:cs="Arial"/>
                <w:b/>
                <w:bCs/>
                <w:color w:val="000000"/>
                <w:lang w:eastAsia="cs-CZ"/>
              </w:rPr>
              <w:t>Sídlo</w:t>
            </w:r>
          </w:p>
        </w:tc>
        <w:tc>
          <w:tcPr>
            <w:tcW w:w="1423" w:type="dxa"/>
            <w:vMerge w:val="restart"/>
            <w:tcBorders>
              <w:top w:val="single" w:sz="8"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rsidR="00100A75" w:rsidRPr="006E2A0D" w:rsidRDefault="00100A75" w:rsidP="00662ACC">
            <w:pPr>
              <w:spacing w:after="0" w:line="240" w:lineRule="auto"/>
              <w:jc w:val="center"/>
              <w:rPr>
                <w:rFonts w:ascii="Arial" w:eastAsia="Times New Roman" w:hAnsi="Arial" w:cs="Arial"/>
                <w:b/>
                <w:bCs/>
                <w:color w:val="000000"/>
                <w:lang w:eastAsia="cs-CZ"/>
              </w:rPr>
            </w:pPr>
            <w:r w:rsidRPr="006E2A0D">
              <w:rPr>
                <w:rFonts w:ascii="Arial" w:eastAsia="Times New Roman" w:hAnsi="Arial" w:cs="Arial"/>
                <w:b/>
                <w:bCs/>
                <w:color w:val="000000"/>
                <w:lang w:eastAsia="cs-CZ"/>
              </w:rPr>
              <w:t>Výše podílu na základním kapitálu</w:t>
            </w:r>
          </w:p>
        </w:tc>
        <w:tc>
          <w:tcPr>
            <w:tcW w:w="1417" w:type="dxa"/>
            <w:vMerge w:val="restart"/>
            <w:tcBorders>
              <w:top w:val="single" w:sz="8"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rsidR="00100A75" w:rsidRPr="006E2A0D" w:rsidRDefault="00100A75" w:rsidP="00662ACC">
            <w:pPr>
              <w:spacing w:after="0" w:line="240" w:lineRule="auto"/>
              <w:jc w:val="center"/>
              <w:rPr>
                <w:rFonts w:ascii="Arial" w:eastAsia="Times New Roman" w:hAnsi="Arial" w:cs="Arial"/>
                <w:b/>
                <w:bCs/>
                <w:color w:val="000000"/>
                <w:lang w:eastAsia="cs-CZ"/>
              </w:rPr>
            </w:pPr>
            <w:r w:rsidRPr="006E2A0D">
              <w:rPr>
                <w:rFonts w:ascii="Arial" w:eastAsia="Times New Roman" w:hAnsi="Arial" w:cs="Arial"/>
                <w:b/>
                <w:bCs/>
                <w:color w:val="000000"/>
                <w:lang w:eastAsia="cs-CZ"/>
              </w:rPr>
              <w:t>Výše vlastního kapitálu</w:t>
            </w:r>
          </w:p>
        </w:tc>
        <w:tc>
          <w:tcPr>
            <w:tcW w:w="1560" w:type="dxa"/>
            <w:vMerge w:val="restart"/>
            <w:tcBorders>
              <w:top w:val="single" w:sz="8" w:space="0" w:color="000000"/>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100A75" w:rsidRPr="006E2A0D" w:rsidRDefault="00100A75" w:rsidP="00662ACC">
            <w:pPr>
              <w:spacing w:after="0" w:line="240" w:lineRule="auto"/>
              <w:jc w:val="center"/>
              <w:rPr>
                <w:rFonts w:ascii="Arial" w:eastAsia="Times New Roman" w:hAnsi="Arial" w:cs="Arial"/>
                <w:b/>
                <w:bCs/>
                <w:color w:val="000000"/>
                <w:lang w:eastAsia="cs-CZ"/>
              </w:rPr>
            </w:pPr>
            <w:r w:rsidRPr="006E2A0D">
              <w:rPr>
                <w:rFonts w:ascii="Arial" w:eastAsia="Times New Roman" w:hAnsi="Arial" w:cs="Arial"/>
                <w:b/>
                <w:bCs/>
                <w:color w:val="000000"/>
                <w:lang w:eastAsia="cs-CZ"/>
              </w:rPr>
              <w:t>Výše účetního výsledku hospodaření</w:t>
            </w:r>
          </w:p>
        </w:tc>
      </w:tr>
      <w:tr w:rsidR="00100A75" w:rsidRPr="006E2A0D" w:rsidTr="00662ACC">
        <w:trPr>
          <w:trHeight w:val="300"/>
        </w:trPr>
        <w:tc>
          <w:tcPr>
            <w:tcW w:w="1842"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b/>
                <w:bCs/>
                <w:color w:val="000000"/>
                <w:lang w:eastAsia="cs-CZ"/>
              </w:rPr>
            </w:pPr>
          </w:p>
        </w:tc>
        <w:tc>
          <w:tcPr>
            <w:tcW w:w="2263"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b/>
                <w:bCs/>
                <w:color w:val="000000"/>
                <w:lang w:eastAsia="cs-CZ"/>
              </w:rPr>
            </w:pPr>
          </w:p>
        </w:tc>
        <w:tc>
          <w:tcPr>
            <w:tcW w:w="1423"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b/>
                <w:bCs/>
                <w:color w:val="000000"/>
                <w:lang w:eastAsia="cs-CZ"/>
              </w:rPr>
            </w:pPr>
          </w:p>
        </w:tc>
        <w:tc>
          <w:tcPr>
            <w:tcW w:w="1417"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b/>
                <w:bCs/>
                <w:color w:val="000000"/>
                <w:lang w:eastAsia="cs-CZ"/>
              </w:rPr>
            </w:pPr>
          </w:p>
        </w:tc>
        <w:tc>
          <w:tcPr>
            <w:tcW w:w="1560" w:type="dxa"/>
            <w:vMerge/>
            <w:tcBorders>
              <w:top w:val="single" w:sz="8" w:space="0" w:color="000000"/>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b/>
                <w:bCs/>
                <w:color w:val="000000"/>
                <w:lang w:eastAsia="cs-CZ"/>
              </w:rPr>
            </w:pPr>
          </w:p>
        </w:tc>
      </w:tr>
      <w:tr w:rsidR="00100A75" w:rsidRPr="006E2A0D" w:rsidTr="00662ACC">
        <w:trPr>
          <w:trHeight w:val="315"/>
        </w:trPr>
        <w:tc>
          <w:tcPr>
            <w:tcW w:w="1842"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b/>
                <w:bCs/>
                <w:color w:val="000000"/>
                <w:lang w:eastAsia="cs-CZ"/>
              </w:rPr>
            </w:pPr>
          </w:p>
        </w:tc>
        <w:tc>
          <w:tcPr>
            <w:tcW w:w="2263"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b/>
                <w:bCs/>
                <w:color w:val="000000"/>
                <w:lang w:eastAsia="cs-CZ"/>
              </w:rPr>
            </w:pPr>
          </w:p>
        </w:tc>
        <w:tc>
          <w:tcPr>
            <w:tcW w:w="1423"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b/>
                <w:bCs/>
                <w:color w:val="000000"/>
                <w:lang w:eastAsia="cs-CZ"/>
              </w:rPr>
            </w:pPr>
          </w:p>
        </w:tc>
        <w:tc>
          <w:tcPr>
            <w:tcW w:w="1417"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b/>
                <w:bCs/>
                <w:color w:val="000000"/>
                <w:lang w:eastAsia="cs-CZ"/>
              </w:rPr>
            </w:pPr>
          </w:p>
        </w:tc>
        <w:tc>
          <w:tcPr>
            <w:tcW w:w="1560" w:type="dxa"/>
            <w:vMerge/>
            <w:tcBorders>
              <w:top w:val="single" w:sz="8" w:space="0" w:color="000000"/>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b/>
                <w:bCs/>
                <w:color w:val="000000"/>
                <w:lang w:eastAsia="cs-CZ"/>
              </w:rPr>
            </w:pPr>
          </w:p>
        </w:tc>
      </w:tr>
      <w:tr w:rsidR="00100A75" w:rsidRPr="006E2A0D" w:rsidTr="00662ACC">
        <w:trPr>
          <w:trHeight w:val="300"/>
        </w:trPr>
        <w:tc>
          <w:tcPr>
            <w:tcW w:w="1842"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roofErr w:type="spellStart"/>
            <w:r w:rsidRPr="006E2A0D">
              <w:rPr>
                <w:rFonts w:ascii="Arial" w:eastAsia="Times New Roman" w:hAnsi="Arial" w:cs="Arial"/>
                <w:color w:val="000000"/>
                <w:lang w:eastAsia="cs-CZ"/>
              </w:rPr>
              <w:t>xxx</w:t>
            </w:r>
            <w:proofErr w:type="spellEnd"/>
          </w:p>
        </w:tc>
        <w:tc>
          <w:tcPr>
            <w:tcW w:w="226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14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1560"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r>
      <w:tr w:rsidR="00100A75" w:rsidRPr="006E2A0D" w:rsidTr="00662ACC">
        <w:trPr>
          <w:trHeight w:val="300"/>
        </w:trPr>
        <w:tc>
          <w:tcPr>
            <w:tcW w:w="1842"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roofErr w:type="spellStart"/>
            <w:r w:rsidRPr="006E2A0D">
              <w:rPr>
                <w:rFonts w:ascii="Arial" w:eastAsia="Times New Roman" w:hAnsi="Arial" w:cs="Arial"/>
                <w:color w:val="000000"/>
                <w:lang w:eastAsia="cs-CZ"/>
              </w:rPr>
              <w:t>xxx</w:t>
            </w:r>
            <w:proofErr w:type="spellEnd"/>
          </w:p>
        </w:tc>
        <w:tc>
          <w:tcPr>
            <w:tcW w:w="226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142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1560" w:type="dxa"/>
            <w:tcBorders>
              <w:bottom w:val="single" w:sz="4" w:space="0" w:color="000000"/>
              <w:right w:val="single" w:sz="8" w:space="0" w:color="000000"/>
            </w:tcBorders>
            <w:shd w:val="clear" w:color="auto" w:fill="auto"/>
            <w:noWrap/>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r>
      <w:tr w:rsidR="00100A75" w:rsidRPr="006E2A0D" w:rsidTr="00662ACC">
        <w:trPr>
          <w:trHeight w:val="315"/>
        </w:trPr>
        <w:tc>
          <w:tcPr>
            <w:tcW w:w="1842" w:type="dxa"/>
            <w:tcBorders>
              <w:left w:val="single" w:sz="8"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roofErr w:type="spellStart"/>
            <w:r w:rsidRPr="006E2A0D">
              <w:rPr>
                <w:rFonts w:ascii="Arial" w:eastAsia="Times New Roman" w:hAnsi="Arial" w:cs="Arial"/>
                <w:color w:val="000000"/>
                <w:lang w:eastAsia="cs-CZ"/>
              </w:rPr>
              <w:t>xxx</w:t>
            </w:r>
            <w:proofErr w:type="spellEnd"/>
          </w:p>
        </w:tc>
        <w:tc>
          <w:tcPr>
            <w:tcW w:w="2263" w:type="dxa"/>
            <w:tcBorders>
              <w:bottom w:val="single" w:sz="8" w:space="0" w:color="000000"/>
              <w:right w:val="single" w:sz="4" w:space="0" w:color="000000"/>
            </w:tcBorders>
            <w:shd w:val="clear" w:color="auto" w:fill="auto"/>
            <w:noWrap/>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1423" w:type="dxa"/>
            <w:tcBorders>
              <w:bottom w:val="single" w:sz="8" w:space="0" w:color="000000"/>
              <w:right w:val="single" w:sz="4" w:space="0" w:color="000000"/>
            </w:tcBorders>
            <w:shd w:val="clear" w:color="auto" w:fill="auto"/>
            <w:noWrap/>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1417" w:type="dxa"/>
            <w:tcBorders>
              <w:bottom w:val="single" w:sz="8" w:space="0" w:color="000000"/>
              <w:right w:val="single" w:sz="4" w:space="0" w:color="000000"/>
            </w:tcBorders>
            <w:shd w:val="clear" w:color="auto" w:fill="auto"/>
            <w:noWrap/>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1560"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r>
    </w:tbl>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pStyle w:val="Nadpis2"/>
        <w:rPr>
          <w:rFonts w:ascii="Arial" w:hAnsi="Arial" w:cs="Arial"/>
        </w:rPr>
      </w:pPr>
      <w:r w:rsidRPr="006E2A0D">
        <w:rPr>
          <w:rFonts w:ascii="Arial" w:hAnsi="Arial" w:cs="Arial"/>
        </w:rPr>
        <w:t>Dohody mezi společníky zakládající rozhodovací práva</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r w:rsidRPr="006E2A0D">
        <w:rPr>
          <w:rFonts w:ascii="Arial" w:hAnsi="Arial" w:cs="Arial"/>
          <w:bCs/>
        </w:rPr>
        <w:t>Žádné dohody tohoto typu</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pStyle w:val="Nadpis2"/>
        <w:rPr>
          <w:rFonts w:ascii="Arial" w:hAnsi="Arial" w:cs="Arial"/>
        </w:rPr>
      </w:pPr>
      <w:r w:rsidRPr="006E2A0D">
        <w:rPr>
          <w:rFonts w:ascii="Arial" w:hAnsi="Arial" w:cs="Arial"/>
        </w:rPr>
        <w:t>Ovládací smlouvy nebo smlouvy o převodech zisku a povinnosti z nich vyplývající</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r w:rsidRPr="006E2A0D">
        <w:rPr>
          <w:rFonts w:ascii="Arial" w:hAnsi="Arial" w:cs="Arial"/>
          <w:bCs/>
        </w:rPr>
        <w:t xml:space="preserve">Žádné ovládací smlouvy </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Default="00100A75" w:rsidP="00100A75">
      <w:pPr>
        <w:pStyle w:val="Nadpis1"/>
        <w:rPr>
          <w:rFonts w:ascii="Arial" w:hAnsi="Arial" w:cs="Arial"/>
          <w:sz w:val="28"/>
          <w:szCs w:val="28"/>
        </w:rPr>
      </w:pPr>
      <w:bookmarkStart w:id="42" w:name="_Toc297025041"/>
      <w:bookmarkStart w:id="43" w:name="_Toc297025070"/>
      <w:bookmarkStart w:id="44" w:name="_Toc297025218"/>
      <w:bookmarkStart w:id="45" w:name="_Toc297025397"/>
      <w:bookmarkStart w:id="46" w:name="_Toc297025538"/>
      <w:bookmarkStart w:id="47" w:name="_Toc297029773"/>
      <w:bookmarkStart w:id="48" w:name="_Toc297029812"/>
      <w:bookmarkStart w:id="49" w:name="_Toc297106458"/>
      <w:bookmarkStart w:id="50" w:name="_Toc297112137"/>
      <w:bookmarkStart w:id="51" w:name="_Toc297117321"/>
      <w:bookmarkStart w:id="52" w:name="_Toc297117334"/>
      <w:bookmarkStart w:id="53" w:name="_Toc297117347"/>
      <w:bookmarkStart w:id="54" w:name="_Toc297117360"/>
      <w:bookmarkStart w:id="55" w:name="_Toc297117379"/>
      <w:bookmarkStart w:id="56" w:name="_Toc297121706"/>
      <w:bookmarkStart w:id="57" w:name="_Toc304191916"/>
      <w:bookmarkStart w:id="58" w:name="_Toc304191929"/>
      <w:bookmarkStart w:id="59" w:name="_Toc304192026"/>
      <w:bookmarkStart w:id="60" w:name="_Toc304192039"/>
      <w:bookmarkStart w:id="61" w:name="_Toc304294014"/>
      <w:bookmarkStart w:id="62" w:name="_Toc304294610"/>
      <w:r w:rsidRPr="00E82A4B">
        <w:rPr>
          <w:rFonts w:ascii="Arial" w:hAnsi="Arial" w:cs="Arial"/>
          <w:sz w:val="28"/>
          <w:szCs w:val="28"/>
        </w:rPr>
        <w:t>Zaměstnanci společnosti, osobní náklady</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E82A4B" w:rsidRPr="00E82A4B" w:rsidRDefault="00E82A4B" w:rsidP="00E82A4B"/>
    <w:tbl>
      <w:tblPr>
        <w:tblW w:w="8512" w:type="dxa"/>
        <w:tblInd w:w="496" w:type="dxa"/>
        <w:tblCellMar>
          <w:left w:w="10" w:type="dxa"/>
          <w:right w:w="10" w:type="dxa"/>
        </w:tblCellMar>
        <w:tblLook w:val="04A0" w:firstRow="1" w:lastRow="0" w:firstColumn="1" w:lastColumn="0" w:noHBand="0" w:noVBand="1"/>
      </w:tblPr>
      <w:tblGrid>
        <w:gridCol w:w="5953"/>
        <w:gridCol w:w="2559"/>
      </w:tblGrid>
      <w:tr w:rsidR="00100A75" w:rsidRPr="006E2A0D" w:rsidTr="00662ACC">
        <w:trPr>
          <w:trHeight w:val="315"/>
        </w:trPr>
        <w:tc>
          <w:tcPr>
            <w:tcW w:w="5953"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b/>
                <w:color w:val="000000"/>
                <w:lang w:eastAsia="cs-CZ"/>
              </w:rPr>
            </w:pPr>
            <w:r w:rsidRPr="006E2A0D">
              <w:rPr>
                <w:rFonts w:ascii="Arial" w:eastAsia="Times New Roman" w:hAnsi="Arial" w:cs="Arial"/>
                <w:b/>
                <w:color w:val="000000"/>
                <w:lang w:eastAsia="cs-CZ"/>
              </w:rPr>
              <w:t> </w:t>
            </w:r>
          </w:p>
        </w:tc>
        <w:tc>
          <w:tcPr>
            <w:tcW w:w="2559" w:type="dxa"/>
            <w:tcBorders>
              <w:top w:val="single" w:sz="8" w:space="0" w:color="000000"/>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100A75" w:rsidRPr="006E2A0D" w:rsidRDefault="00100A75" w:rsidP="00662ACC">
            <w:pPr>
              <w:spacing w:after="0" w:line="240" w:lineRule="auto"/>
              <w:jc w:val="center"/>
              <w:rPr>
                <w:rFonts w:ascii="Arial" w:eastAsia="Times New Roman" w:hAnsi="Arial" w:cs="Arial"/>
                <w:b/>
                <w:color w:val="000000"/>
                <w:lang w:eastAsia="cs-CZ"/>
              </w:rPr>
            </w:pPr>
            <w:r w:rsidRPr="006E2A0D">
              <w:rPr>
                <w:rFonts w:ascii="Arial" w:eastAsia="Times New Roman" w:hAnsi="Arial" w:cs="Arial"/>
                <w:b/>
                <w:color w:val="000000"/>
                <w:lang w:eastAsia="cs-CZ"/>
              </w:rPr>
              <w:t xml:space="preserve"> Sledované účetní období</w:t>
            </w:r>
          </w:p>
        </w:tc>
      </w:tr>
      <w:tr w:rsidR="00100A75" w:rsidRPr="006E2A0D" w:rsidTr="00662ACC">
        <w:trPr>
          <w:trHeight w:val="300"/>
        </w:trPr>
        <w:tc>
          <w:tcPr>
            <w:tcW w:w="5953" w:type="dxa"/>
            <w:tcBorders>
              <w:left w:val="single" w:sz="8"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Průměrný přepočtený počet zaměstnanců</w:t>
            </w:r>
          </w:p>
        </w:tc>
        <w:tc>
          <w:tcPr>
            <w:tcW w:w="2559" w:type="dxa"/>
            <w:tcBorders>
              <w:left w:val="single" w:sz="4" w:space="0" w:color="000000"/>
              <w:right w:val="single" w:sz="8"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r>
      <w:tr w:rsidR="00100A75" w:rsidRPr="006E2A0D" w:rsidTr="00662ACC">
        <w:trPr>
          <w:trHeight w:val="300"/>
        </w:trPr>
        <w:tc>
          <w:tcPr>
            <w:tcW w:w="5953"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z toho členů řídících orgánů</w:t>
            </w:r>
          </w:p>
        </w:tc>
        <w:tc>
          <w:tcPr>
            <w:tcW w:w="2559" w:type="dxa"/>
            <w:tcBorders>
              <w:left w:val="single" w:sz="4" w:space="0" w:color="000000"/>
              <w:bottom w:val="single" w:sz="4" w:space="0" w:color="000000"/>
              <w:right w:val="single" w:sz="8" w:space="0" w:color="000000"/>
            </w:tcBorders>
            <w:shd w:val="clear" w:color="auto" w:fill="auto"/>
            <w:noWrap/>
            <w:tcMar>
              <w:top w:w="0" w:type="dxa"/>
              <w:left w:w="70" w:type="dxa"/>
              <w:bottom w:w="0" w:type="dxa"/>
              <w:right w:w="70" w:type="dxa"/>
            </w:tcMar>
            <w:vAlign w:val="bottom"/>
          </w:tcPr>
          <w:p w:rsidR="00100A75" w:rsidRPr="006E2A0D" w:rsidRDefault="006E2A0D"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12</w:t>
            </w:r>
          </w:p>
        </w:tc>
      </w:tr>
      <w:tr w:rsidR="00100A75" w:rsidRPr="006E2A0D" w:rsidTr="00662ACC">
        <w:trPr>
          <w:trHeight w:val="300"/>
        </w:trPr>
        <w:tc>
          <w:tcPr>
            <w:tcW w:w="5953" w:type="dxa"/>
            <w:tcBorders>
              <w:top w:val="single" w:sz="4" w:space="0" w:color="000000"/>
              <w:left w:val="single" w:sz="8"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Osobní náklady</w:t>
            </w:r>
          </w:p>
        </w:tc>
        <w:tc>
          <w:tcPr>
            <w:tcW w:w="2559" w:type="dxa"/>
            <w:tcBorders>
              <w:top w:val="single" w:sz="4" w:space="0" w:color="000000"/>
              <w:left w:val="single" w:sz="4" w:space="0" w:color="000000"/>
              <w:right w:val="single" w:sz="8" w:space="0" w:color="000000"/>
            </w:tcBorders>
            <w:shd w:val="clear" w:color="auto" w:fill="auto"/>
            <w:noWrap/>
            <w:tcMar>
              <w:top w:w="0" w:type="dxa"/>
              <w:left w:w="70" w:type="dxa"/>
              <w:bottom w:w="0" w:type="dxa"/>
              <w:right w:w="70" w:type="dxa"/>
            </w:tcMar>
            <w:vAlign w:val="bottom"/>
          </w:tcPr>
          <w:p w:rsidR="00100A75" w:rsidRPr="006E2A0D" w:rsidRDefault="006E2A0D"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422 544,-</w:t>
            </w:r>
          </w:p>
        </w:tc>
      </w:tr>
      <w:tr w:rsidR="00100A75" w:rsidRPr="006E2A0D" w:rsidTr="00662ACC">
        <w:trPr>
          <w:trHeight w:val="300"/>
        </w:trPr>
        <w:tc>
          <w:tcPr>
            <w:tcW w:w="5953"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z toho členů řídících orgánů</w:t>
            </w:r>
          </w:p>
        </w:tc>
        <w:tc>
          <w:tcPr>
            <w:tcW w:w="2559" w:type="dxa"/>
            <w:tcBorders>
              <w:left w:val="single" w:sz="4" w:space="0" w:color="000000"/>
              <w:bottom w:val="single" w:sz="4" w:space="0" w:color="000000"/>
              <w:right w:val="single" w:sz="8"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r>
      <w:tr w:rsidR="00100A75" w:rsidRPr="006E2A0D" w:rsidTr="00662ACC">
        <w:trPr>
          <w:trHeight w:val="300"/>
        </w:trPr>
        <w:tc>
          <w:tcPr>
            <w:tcW w:w="5953" w:type="dxa"/>
            <w:tcBorders>
              <w:top w:val="single" w:sz="4" w:space="0" w:color="000000"/>
              <w:left w:val="single" w:sz="8"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Odměny členům statutárních a dozorčích orgánů společnosti</w:t>
            </w:r>
          </w:p>
        </w:tc>
        <w:tc>
          <w:tcPr>
            <w:tcW w:w="2559" w:type="dxa"/>
            <w:tcBorders>
              <w:top w:val="single" w:sz="4" w:space="0" w:color="000000"/>
              <w:left w:val="single" w:sz="4" w:space="0" w:color="000000"/>
              <w:right w:val="single" w:sz="8"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0,-</w:t>
            </w:r>
          </w:p>
        </w:tc>
      </w:tr>
      <w:tr w:rsidR="00100A75" w:rsidRPr="006E2A0D" w:rsidTr="00662ACC">
        <w:trPr>
          <w:trHeight w:val="315"/>
        </w:trPr>
        <w:tc>
          <w:tcPr>
            <w:tcW w:w="5953"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Penzijní závazky bývalých členů statutárních a dozorčích orgánů</w:t>
            </w:r>
          </w:p>
        </w:tc>
        <w:tc>
          <w:tcPr>
            <w:tcW w:w="2559"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r>
    </w:tbl>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E82A4B" w:rsidRDefault="00100A75" w:rsidP="00100A75">
      <w:pPr>
        <w:pStyle w:val="Nadpis1"/>
        <w:rPr>
          <w:rFonts w:ascii="Arial" w:hAnsi="Arial" w:cs="Arial"/>
          <w:sz w:val="28"/>
          <w:szCs w:val="28"/>
        </w:rPr>
      </w:pPr>
      <w:bookmarkStart w:id="63" w:name="_Toc297025042"/>
      <w:bookmarkStart w:id="64" w:name="_Toc297025071"/>
      <w:bookmarkStart w:id="65" w:name="_Toc297025219"/>
      <w:bookmarkStart w:id="66" w:name="_Toc297025398"/>
      <w:bookmarkStart w:id="67" w:name="_Toc297025539"/>
      <w:bookmarkStart w:id="68" w:name="_Toc297029774"/>
      <w:bookmarkStart w:id="69" w:name="_Toc297029813"/>
      <w:bookmarkStart w:id="70" w:name="_Toc297106459"/>
      <w:bookmarkStart w:id="71" w:name="_Toc297112138"/>
      <w:bookmarkStart w:id="72" w:name="_Toc297117322"/>
      <w:bookmarkStart w:id="73" w:name="_Toc297117335"/>
      <w:bookmarkStart w:id="74" w:name="_Toc297117348"/>
      <w:bookmarkStart w:id="75" w:name="_Toc297117361"/>
      <w:bookmarkStart w:id="76" w:name="_Toc297117380"/>
      <w:bookmarkStart w:id="77" w:name="_Toc297121707"/>
      <w:bookmarkStart w:id="78" w:name="_Toc304191917"/>
      <w:bookmarkStart w:id="79" w:name="_Toc304191930"/>
      <w:bookmarkStart w:id="80" w:name="_Toc304192027"/>
      <w:bookmarkStart w:id="81" w:name="_Toc304192040"/>
      <w:bookmarkStart w:id="82" w:name="_Toc304294015"/>
      <w:bookmarkStart w:id="83" w:name="_Toc304294611"/>
      <w:r w:rsidRPr="00E82A4B">
        <w:rPr>
          <w:rFonts w:ascii="Arial" w:hAnsi="Arial" w:cs="Arial"/>
          <w:sz w:val="28"/>
          <w:szCs w:val="28"/>
        </w:rPr>
        <w:t>Půjčky, úvěry a ostatní plnění členům orgánů společnosti</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r w:rsidRPr="006E2A0D">
        <w:rPr>
          <w:rFonts w:ascii="Arial" w:hAnsi="Arial" w:cs="Arial"/>
          <w:bCs/>
        </w:rPr>
        <w:t>Žádné půjčky ani úvěry členům orgánů společnosti</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E82A4B" w:rsidRDefault="00100A75" w:rsidP="00446EE9">
      <w:pPr>
        <w:pStyle w:val="Nadpis1"/>
        <w:keepNext/>
        <w:ind w:left="357" w:hanging="357"/>
        <w:rPr>
          <w:rFonts w:ascii="Arial" w:hAnsi="Arial" w:cs="Arial"/>
          <w:sz w:val="28"/>
          <w:szCs w:val="28"/>
        </w:rPr>
      </w:pPr>
      <w:bookmarkStart w:id="84" w:name="_Toc297112139"/>
      <w:bookmarkStart w:id="85" w:name="_Toc297117323"/>
      <w:bookmarkStart w:id="86" w:name="_Toc297117336"/>
      <w:bookmarkStart w:id="87" w:name="_Toc297117349"/>
      <w:bookmarkStart w:id="88" w:name="_Toc297117362"/>
      <w:bookmarkStart w:id="89" w:name="_Toc297117381"/>
      <w:bookmarkStart w:id="90" w:name="_Toc297121708"/>
      <w:bookmarkStart w:id="91" w:name="_Toc304191918"/>
      <w:bookmarkStart w:id="92" w:name="_Toc304191931"/>
      <w:bookmarkStart w:id="93" w:name="_Toc304192028"/>
      <w:bookmarkStart w:id="94" w:name="_Toc304192041"/>
      <w:bookmarkStart w:id="95" w:name="_Toc304294016"/>
      <w:bookmarkStart w:id="96" w:name="_Toc304294612"/>
      <w:bookmarkStart w:id="97" w:name="_Toc297025043"/>
      <w:bookmarkStart w:id="98" w:name="_Toc297025072"/>
      <w:bookmarkStart w:id="99" w:name="_Toc297025220"/>
      <w:bookmarkStart w:id="100" w:name="_Toc297025399"/>
      <w:bookmarkStart w:id="101" w:name="_Toc297025540"/>
      <w:bookmarkStart w:id="102" w:name="_Toc297029775"/>
      <w:bookmarkStart w:id="103" w:name="_Toc297029814"/>
      <w:bookmarkStart w:id="104" w:name="_Toc297106460"/>
      <w:r w:rsidRPr="00E82A4B">
        <w:rPr>
          <w:rFonts w:ascii="Arial" w:hAnsi="Arial" w:cs="Arial"/>
          <w:sz w:val="28"/>
          <w:szCs w:val="28"/>
        </w:rPr>
        <w:lastRenderedPageBreak/>
        <w:t>Používané účetní metody, obecné účetní zásady a způsoby oceňování</w:t>
      </w:r>
      <w:bookmarkEnd w:id="84"/>
      <w:bookmarkEnd w:id="85"/>
      <w:bookmarkEnd w:id="86"/>
      <w:bookmarkEnd w:id="87"/>
      <w:bookmarkEnd w:id="88"/>
      <w:bookmarkEnd w:id="89"/>
      <w:bookmarkEnd w:id="90"/>
      <w:bookmarkEnd w:id="91"/>
      <w:bookmarkEnd w:id="92"/>
      <w:bookmarkEnd w:id="93"/>
      <w:bookmarkEnd w:id="94"/>
      <w:bookmarkEnd w:id="95"/>
      <w:bookmarkEnd w:id="96"/>
    </w:p>
    <w:bookmarkEnd w:id="97"/>
    <w:bookmarkEnd w:id="98"/>
    <w:bookmarkEnd w:id="99"/>
    <w:bookmarkEnd w:id="100"/>
    <w:bookmarkEnd w:id="101"/>
    <w:bookmarkEnd w:id="102"/>
    <w:bookmarkEnd w:id="103"/>
    <w:bookmarkEnd w:id="104"/>
    <w:p w:rsidR="00100A75" w:rsidRPr="006E2A0D" w:rsidRDefault="00100A75" w:rsidP="00446EE9">
      <w:pPr>
        <w:keepNext/>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r w:rsidRPr="006E2A0D">
        <w:rPr>
          <w:rFonts w:ascii="Arial" w:hAnsi="Arial" w:cs="Arial"/>
          <w:bCs/>
        </w:rPr>
        <w:t>Předkládaná účetní závěrka společnosti byla zpracována na základě zákona č. 563/1991 Sb., o účetnictví, ve znění pozdějších předpisů, na základě vyhlášky č. 500/2002 Sb. a dle opatření Ministerstva financí ČR, kterými se stanoví obsah účetní závěrky pro podnikatele.</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pStyle w:val="Nadpis2"/>
        <w:rPr>
          <w:rFonts w:ascii="Arial" w:hAnsi="Arial" w:cs="Arial"/>
        </w:rPr>
      </w:pPr>
      <w:r w:rsidRPr="006E2A0D">
        <w:rPr>
          <w:rFonts w:ascii="Arial" w:hAnsi="Arial" w:cs="Arial"/>
        </w:rPr>
        <w:t>Způsob oceňování</w:t>
      </w:r>
    </w:p>
    <w:p w:rsidR="006F5F6D" w:rsidRDefault="006F5F6D" w:rsidP="00100A75">
      <w:pPr>
        <w:autoSpaceDE w:val="0"/>
        <w:spacing w:after="0" w:line="240" w:lineRule="auto"/>
        <w:jc w:val="both"/>
        <w:rPr>
          <w:rFonts w:ascii="Arial" w:hAnsi="Arial" w:cs="Arial"/>
          <w:bCs/>
        </w:rPr>
      </w:pPr>
    </w:p>
    <w:p w:rsidR="00100A75" w:rsidRPr="006E2A0D" w:rsidRDefault="006F5F6D" w:rsidP="00100A75">
      <w:pPr>
        <w:autoSpaceDE w:val="0"/>
        <w:spacing w:after="0" w:line="240" w:lineRule="auto"/>
        <w:jc w:val="both"/>
        <w:rPr>
          <w:rFonts w:ascii="Arial" w:hAnsi="Arial" w:cs="Arial"/>
          <w:bCs/>
        </w:rPr>
      </w:pPr>
      <w:r>
        <w:rPr>
          <w:rFonts w:ascii="Arial" w:hAnsi="Arial" w:cs="Arial"/>
          <w:bCs/>
        </w:rPr>
        <w:t>V</w:t>
      </w:r>
      <w:r w:rsidR="00100A75" w:rsidRPr="006E2A0D">
        <w:rPr>
          <w:rFonts w:ascii="Arial" w:hAnsi="Arial" w:cs="Arial"/>
          <w:bCs/>
        </w:rPr>
        <w:t> průběhu účetního období 201</w:t>
      </w:r>
      <w:r w:rsidR="00E82A4B">
        <w:rPr>
          <w:rFonts w:ascii="Arial" w:hAnsi="Arial" w:cs="Arial"/>
          <w:bCs/>
        </w:rPr>
        <w:t>8</w:t>
      </w:r>
      <w:r w:rsidR="00100A75" w:rsidRPr="006E2A0D">
        <w:rPr>
          <w:rFonts w:ascii="Arial" w:hAnsi="Arial" w:cs="Arial"/>
          <w:bCs/>
        </w:rPr>
        <w:t xml:space="preserve"> nebylo účtováno o nedokončené výrobě, majetkových účastech ani o hmotném majetku vytvořeném vlastní činností</w:t>
      </w:r>
      <w:r>
        <w:rPr>
          <w:rFonts w:ascii="Arial" w:hAnsi="Arial" w:cs="Arial"/>
          <w:bCs/>
        </w:rPr>
        <w:t>.</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pStyle w:val="Nadpis2"/>
        <w:rPr>
          <w:rFonts w:ascii="Arial" w:hAnsi="Arial" w:cs="Arial"/>
        </w:rPr>
      </w:pPr>
      <w:r w:rsidRPr="006E2A0D">
        <w:rPr>
          <w:rFonts w:ascii="Arial" w:hAnsi="Arial" w:cs="Arial"/>
        </w:rPr>
        <w:t>Způsob odpisování</w:t>
      </w:r>
    </w:p>
    <w:p w:rsidR="00100A75" w:rsidRPr="006E2A0D" w:rsidRDefault="00100A75" w:rsidP="00100A75">
      <w:pPr>
        <w:autoSpaceDE w:val="0"/>
        <w:spacing w:after="0" w:line="240" w:lineRule="auto"/>
        <w:jc w:val="both"/>
        <w:rPr>
          <w:rFonts w:ascii="Arial" w:hAnsi="Arial" w:cs="Arial"/>
          <w:bCs/>
        </w:rPr>
      </w:pPr>
    </w:p>
    <w:p w:rsidR="00100A75" w:rsidRPr="006E2A0D" w:rsidRDefault="006F5F6D" w:rsidP="00100A75">
      <w:pPr>
        <w:autoSpaceDE w:val="0"/>
        <w:spacing w:after="0" w:line="240" w:lineRule="auto"/>
        <w:jc w:val="both"/>
        <w:rPr>
          <w:rFonts w:ascii="Arial" w:hAnsi="Arial" w:cs="Arial"/>
          <w:bCs/>
        </w:rPr>
      </w:pPr>
      <w:r>
        <w:rPr>
          <w:rFonts w:ascii="Arial" w:hAnsi="Arial" w:cs="Arial"/>
          <w:bCs/>
        </w:rPr>
        <w:t>V</w:t>
      </w:r>
      <w:r w:rsidR="00100A75" w:rsidRPr="006E2A0D">
        <w:rPr>
          <w:rFonts w:ascii="Arial" w:hAnsi="Arial" w:cs="Arial"/>
          <w:bCs/>
        </w:rPr>
        <w:t> průběhu roku 201</w:t>
      </w:r>
      <w:r w:rsidR="00E82A4B">
        <w:rPr>
          <w:rFonts w:ascii="Arial" w:hAnsi="Arial" w:cs="Arial"/>
          <w:bCs/>
        </w:rPr>
        <w:t>8</w:t>
      </w:r>
      <w:r w:rsidR="00100A75" w:rsidRPr="006E2A0D">
        <w:rPr>
          <w:rFonts w:ascii="Arial" w:hAnsi="Arial" w:cs="Arial"/>
          <w:bCs/>
        </w:rPr>
        <w:t xml:space="preserve"> nebylo účtováno o odpisech dlouhodobého hmotného majetku, drobný dlouhodobý hmotný a nehmotný majetek odepisuje společnost jednorázově do nákladů</w:t>
      </w:r>
      <w:r>
        <w:rPr>
          <w:rFonts w:ascii="Arial" w:hAnsi="Arial" w:cs="Arial"/>
          <w:bCs/>
        </w:rPr>
        <w:t>.</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pStyle w:val="Nadpis2"/>
        <w:rPr>
          <w:rFonts w:ascii="Arial" w:hAnsi="Arial" w:cs="Arial"/>
        </w:rPr>
      </w:pPr>
      <w:bookmarkStart w:id="105" w:name="_Toc297025048"/>
      <w:bookmarkStart w:id="106" w:name="_Toc297025077"/>
      <w:bookmarkStart w:id="107" w:name="_Toc297025225"/>
      <w:bookmarkStart w:id="108" w:name="_Toc297025404"/>
      <w:bookmarkStart w:id="109" w:name="_Toc297025545"/>
      <w:bookmarkStart w:id="110" w:name="_Toc297029780"/>
      <w:bookmarkStart w:id="111" w:name="_Toc297029819"/>
      <w:bookmarkStart w:id="112" w:name="_Toc297106465"/>
      <w:r w:rsidRPr="006E2A0D">
        <w:rPr>
          <w:rFonts w:ascii="Arial" w:hAnsi="Arial" w:cs="Arial"/>
        </w:rPr>
        <w:t>Informace o odchylkách od metod podle § 7 odst. 5 zákona o účetnictví s uvedením jejich vlivu na majetek a závazky, na finanční situaci a výsledek hospodaření účetní jednotky</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r w:rsidRPr="006E2A0D">
        <w:rPr>
          <w:rFonts w:ascii="Arial" w:hAnsi="Arial" w:cs="Arial"/>
          <w:bCs/>
        </w:rPr>
        <w:t>Žádné odchylky</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pStyle w:val="Nadpis2"/>
        <w:rPr>
          <w:rFonts w:ascii="Arial" w:hAnsi="Arial" w:cs="Arial"/>
        </w:rPr>
      </w:pPr>
      <w:r w:rsidRPr="006E2A0D">
        <w:rPr>
          <w:rFonts w:ascii="Arial" w:hAnsi="Arial" w:cs="Arial"/>
        </w:rPr>
        <w:t>Způsob stanovení opravných položek a oprávek k majetku</w:t>
      </w:r>
      <w:bookmarkEnd w:id="105"/>
      <w:bookmarkEnd w:id="106"/>
      <w:bookmarkEnd w:id="107"/>
      <w:bookmarkEnd w:id="108"/>
      <w:bookmarkEnd w:id="109"/>
      <w:bookmarkEnd w:id="110"/>
      <w:bookmarkEnd w:id="111"/>
      <w:bookmarkEnd w:id="112"/>
    </w:p>
    <w:p w:rsidR="00100A75" w:rsidRPr="006E2A0D" w:rsidRDefault="00100A75" w:rsidP="00100A75">
      <w:pPr>
        <w:autoSpaceDE w:val="0"/>
        <w:spacing w:after="0" w:line="240" w:lineRule="auto"/>
        <w:jc w:val="both"/>
        <w:rPr>
          <w:rFonts w:ascii="Arial" w:hAnsi="Arial" w:cs="Arial"/>
          <w:bCs/>
        </w:rPr>
      </w:pPr>
    </w:p>
    <w:p w:rsidR="00100A75" w:rsidRPr="006E2A0D" w:rsidRDefault="006F5F6D" w:rsidP="00100A75">
      <w:pPr>
        <w:suppressAutoHyphens w:val="0"/>
        <w:spacing w:after="0" w:line="240" w:lineRule="auto"/>
        <w:jc w:val="both"/>
        <w:textAlignment w:val="auto"/>
        <w:rPr>
          <w:rFonts w:ascii="Arial" w:hAnsi="Arial" w:cs="Arial"/>
          <w:bCs/>
        </w:rPr>
      </w:pPr>
      <w:r>
        <w:rPr>
          <w:rFonts w:ascii="Arial" w:hAnsi="Arial" w:cs="Arial"/>
          <w:bCs/>
        </w:rPr>
        <w:t>Ú</w:t>
      </w:r>
      <w:r w:rsidR="00100A75" w:rsidRPr="006E2A0D">
        <w:rPr>
          <w:rFonts w:ascii="Arial" w:hAnsi="Arial" w:cs="Arial"/>
          <w:bCs/>
        </w:rPr>
        <w:t>četní jednotka neúčtovala v roce 201</w:t>
      </w:r>
      <w:r>
        <w:rPr>
          <w:rFonts w:ascii="Arial" w:hAnsi="Arial" w:cs="Arial"/>
          <w:bCs/>
        </w:rPr>
        <w:t>8</w:t>
      </w:r>
      <w:r w:rsidR="00100A75" w:rsidRPr="006E2A0D">
        <w:rPr>
          <w:rFonts w:ascii="Arial" w:hAnsi="Arial" w:cs="Arial"/>
          <w:bCs/>
        </w:rPr>
        <w:t xml:space="preserve"> o tvorbě opravných položek k pohledávkám podle zákona č. 593/1992 Sb., o rezervách pro zajištění základu daně z</w:t>
      </w:r>
      <w:r>
        <w:rPr>
          <w:rFonts w:ascii="Arial" w:hAnsi="Arial" w:cs="Arial"/>
          <w:bCs/>
        </w:rPr>
        <w:t> </w:t>
      </w:r>
      <w:r w:rsidR="00100A75" w:rsidRPr="006E2A0D">
        <w:rPr>
          <w:rFonts w:ascii="Arial" w:hAnsi="Arial" w:cs="Arial"/>
          <w:bCs/>
        </w:rPr>
        <w:t>příjmů</w:t>
      </w:r>
      <w:r>
        <w:rPr>
          <w:rFonts w:ascii="Arial" w:hAnsi="Arial" w:cs="Arial"/>
          <w:bCs/>
        </w:rPr>
        <w:t>.</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pStyle w:val="Nadpis2"/>
        <w:rPr>
          <w:rFonts w:ascii="Arial" w:hAnsi="Arial" w:cs="Arial"/>
        </w:rPr>
      </w:pPr>
      <w:bookmarkStart w:id="113" w:name="_Toc297025049"/>
      <w:bookmarkStart w:id="114" w:name="_Toc297025078"/>
      <w:bookmarkStart w:id="115" w:name="_Toc297025226"/>
      <w:bookmarkStart w:id="116" w:name="_Toc297025405"/>
      <w:bookmarkStart w:id="117" w:name="_Toc297025546"/>
      <w:bookmarkStart w:id="118" w:name="_Toc297029781"/>
      <w:bookmarkStart w:id="119" w:name="_Toc297029820"/>
      <w:bookmarkStart w:id="120" w:name="_Toc297106466"/>
      <w:r w:rsidRPr="006E2A0D">
        <w:rPr>
          <w:rFonts w:ascii="Arial" w:hAnsi="Arial" w:cs="Arial"/>
        </w:rPr>
        <w:t>Přepočet údajů v cizích měnách na českou měnu</w:t>
      </w:r>
      <w:bookmarkEnd w:id="113"/>
      <w:bookmarkEnd w:id="114"/>
      <w:bookmarkEnd w:id="115"/>
      <w:bookmarkEnd w:id="116"/>
      <w:bookmarkEnd w:id="117"/>
      <w:bookmarkEnd w:id="118"/>
      <w:bookmarkEnd w:id="119"/>
      <w:bookmarkEnd w:id="120"/>
      <w:r w:rsidRPr="006E2A0D">
        <w:rPr>
          <w:rFonts w:ascii="Arial" w:hAnsi="Arial" w:cs="Arial"/>
        </w:rPr>
        <w:t xml:space="preserve"> </w:t>
      </w:r>
    </w:p>
    <w:p w:rsidR="00100A75" w:rsidRPr="006E2A0D" w:rsidRDefault="00100A75" w:rsidP="00100A75">
      <w:pPr>
        <w:autoSpaceDE w:val="0"/>
        <w:spacing w:after="0" w:line="240" w:lineRule="auto"/>
        <w:jc w:val="both"/>
        <w:rPr>
          <w:rFonts w:ascii="Arial" w:hAnsi="Arial" w:cs="Arial"/>
          <w:bCs/>
        </w:rPr>
      </w:pPr>
    </w:p>
    <w:p w:rsidR="00100A75" w:rsidRPr="006E2A0D" w:rsidRDefault="006F5F6D" w:rsidP="00100A75">
      <w:pPr>
        <w:suppressAutoHyphens w:val="0"/>
        <w:spacing w:after="0" w:line="240" w:lineRule="auto"/>
        <w:jc w:val="both"/>
        <w:textAlignment w:val="auto"/>
        <w:rPr>
          <w:rFonts w:ascii="Arial" w:hAnsi="Arial" w:cs="Arial"/>
        </w:rPr>
      </w:pPr>
      <w:r>
        <w:rPr>
          <w:rFonts w:ascii="Arial" w:hAnsi="Arial" w:cs="Arial"/>
          <w:bCs/>
        </w:rPr>
        <w:t>Ú</w:t>
      </w:r>
      <w:r w:rsidR="00100A75" w:rsidRPr="006E2A0D">
        <w:rPr>
          <w:rFonts w:ascii="Arial" w:hAnsi="Arial" w:cs="Arial"/>
          <w:bCs/>
        </w:rPr>
        <w:t>četní jednotka v průběhu účetního období 201</w:t>
      </w:r>
      <w:r w:rsidR="00E82A4B">
        <w:rPr>
          <w:rFonts w:ascii="Arial" w:hAnsi="Arial" w:cs="Arial"/>
          <w:bCs/>
        </w:rPr>
        <w:t>8</w:t>
      </w:r>
      <w:r w:rsidR="00100A75" w:rsidRPr="006E2A0D">
        <w:rPr>
          <w:rFonts w:ascii="Arial" w:hAnsi="Arial" w:cs="Arial"/>
          <w:bCs/>
        </w:rPr>
        <w:t xml:space="preserve"> účtovala o cizích měnách s použitím denních kurzů ČNB</w:t>
      </w:r>
      <w:r>
        <w:rPr>
          <w:rFonts w:ascii="Arial" w:hAnsi="Arial" w:cs="Arial"/>
          <w:bCs/>
        </w:rPr>
        <w:t>.</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446EE9" w:rsidRDefault="00100A75" w:rsidP="00100A75">
      <w:pPr>
        <w:pStyle w:val="Nadpis1"/>
        <w:rPr>
          <w:rFonts w:ascii="Arial" w:hAnsi="Arial" w:cs="Arial"/>
          <w:sz w:val="28"/>
          <w:szCs w:val="28"/>
        </w:rPr>
      </w:pPr>
      <w:bookmarkStart w:id="121" w:name="_Toc297112140"/>
      <w:bookmarkStart w:id="122" w:name="_Toc297117324"/>
      <w:bookmarkStart w:id="123" w:name="_Toc297117337"/>
      <w:bookmarkStart w:id="124" w:name="_Toc297117350"/>
      <w:bookmarkStart w:id="125" w:name="_Toc297117363"/>
      <w:bookmarkStart w:id="126" w:name="_Toc297117382"/>
      <w:bookmarkStart w:id="127" w:name="_Toc297121709"/>
      <w:bookmarkStart w:id="128" w:name="_Toc304191919"/>
      <w:bookmarkStart w:id="129" w:name="_Toc304191932"/>
      <w:bookmarkStart w:id="130" w:name="_Toc304192029"/>
      <w:bookmarkStart w:id="131" w:name="_Toc304192042"/>
      <w:bookmarkStart w:id="132" w:name="_Toc304294017"/>
      <w:bookmarkStart w:id="133" w:name="_Toc304294613"/>
      <w:bookmarkStart w:id="134" w:name="_Toc297025051"/>
      <w:bookmarkStart w:id="135" w:name="_Toc297025080"/>
      <w:bookmarkStart w:id="136" w:name="_Toc297025228"/>
      <w:bookmarkStart w:id="137" w:name="_Toc297025407"/>
      <w:bookmarkStart w:id="138" w:name="_Toc297025548"/>
      <w:bookmarkStart w:id="139" w:name="_Toc297029783"/>
      <w:bookmarkStart w:id="140" w:name="_Toc297029822"/>
      <w:bookmarkStart w:id="141" w:name="_Toc297106468"/>
      <w:r w:rsidRPr="00446EE9">
        <w:rPr>
          <w:rFonts w:ascii="Arial" w:hAnsi="Arial" w:cs="Arial"/>
          <w:sz w:val="28"/>
          <w:szCs w:val="28"/>
        </w:rPr>
        <w:t>Doplňující údaje k rozvaze a výkazu zisku a ztráty</w:t>
      </w:r>
      <w:bookmarkEnd w:id="121"/>
      <w:bookmarkEnd w:id="122"/>
      <w:bookmarkEnd w:id="123"/>
      <w:bookmarkEnd w:id="124"/>
      <w:bookmarkEnd w:id="125"/>
      <w:bookmarkEnd w:id="126"/>
      <w:bookmarkEnd w:id="127"/>
      <w:bookmarkEnd w:id="128"/>
      <w:bookmarkEnd w:id="129"/>
      <w:bookmarkEnd w:id="130"/>
      <w:bookmarkEnd w:id="131"/>
      <w:bookmarkEnd w:id="132"/>
      <w:bookmarkEnd w:id="133"/>
      <w:r w:rsidRPr="00446EE9">
        <w:rPr>
          <w:rFonts w:ascii="Arial" w:hAnsi="Arial" w:cs="Arial"/>
          <w:sz w:val="28"/>
          <w:szCs w:val="28"/>
        </w:rPr>
        <w:t xml:space="preserve"> </w:t>
      </w:r>
    </w:p>
    <w:bookmarkEnd w:id="134"/>
    <w:bookmarkEnd w:id="135"/>
    <w:bookmarkEnd w:id="136"/>
    <w:bookmarkEnd w:id="137"/>
    <w:bookmarkEnd w:id="138"/>
    <w:bookmarkEnd w:id="139"/>
    <w:bookmarkEnd w:id="140"/>
    <w:bookmarkEnd w:id="141"/>
    <w:p w:rsidR="00100A75" w:rsidRPr="006E2A0D" w:rsidRDefault="00100A75" w:rsidP="00100A75">
      <w:pPr>
        <w:autoSpaceDE w:val="0"/>
        <w:spacing w:after="0" w:line="240" w:lineRule="auto"/>
        <w:jc w:val="both"/>
        <w:rPr>
          <w:rFonts w:ascii="Arial" w:hAnsi="Arial" w:cs="Arial"/>
          <w:bCs/>
        </w:rPr>
      </w:pPr>
    </w:p>
    <w:p w:rsidR="00100A75" w:rsidRPr="006E2A0D" w:rsidRDefault="00100A75" w:rsidP="006F5F6D">
      <w:pPr>
        <w:pStyle w:val="Nadpis2"/>
        <w:jc w:val="both"/>
        <w:rPr>
          <w:rFonts w:ascii="Arial" w:hAnsi="Arial" w:cs="Arial"/>
        </w:rPr>
      </w:pPr>
      <w:r w:rsidRPr="006E2A0D">
        <w:rPr>
          <w:rStyle w:val="Nadpis2Char"/>
          <w:rFonts w:ascii="Arial" w:hAnsi="Arial" w:cs="Arial"/>
          <w:b/>
          <w:bCs/>
        </w:rPr>
        <w:t xml:space="preserve">Významné položky z rozvahy či výkazu zisku a ztráty podstatné pro </w:t>
      </w:r>
      <w:r w:rsidRPr="006E2A0D">
        <w:rPr>
          <w:rFonts w:ascii="Arial" w:hAnsi="Arial" w:cs="Arial"/>
        </w:rPr>
        <w:t>analýzu a pro hodnocení</w:t>
      </w:r>
      <w:r w:rsidRPr="006E2A0D">
        <w:rPr>
          <w:rStyle w:val="Nadpis2Char"/>
          <w:rFonts w:ascii="Arial" w:hAnsi="Arial" w:cs="Arial"/>
          <w:b/>
          <w:bCs/>
        </w:rPr>
        <w:t xml:space="preserve"> </w:t>
      </w:r>
      <w:r w:rsidRPr="006E2A0D">
        <w:rPr>
          <w:rFonts w:ascii="Arial" w:hAnsi="Arial" w:cs="Arial"/>
        </w:rPr>
        <w:t>finanční a majetkové situace a výsledku hospodaření účetní jednotky, které nevyplývají přímo z uvedených výkazů. Uvádí se včetně jejich přírůstků a úbytků.</w:t>
      </w:r>
    </w:p>
    <w:p w:rsidR="00100A75" w:rsidRPr="006E2A0D" w:rsidRDefault="00100A75" w:rsidP="00100A75">
      <w:pPr>
        <w:autoSpaceDE w:val="0"/>
        <w:spacing w:after="0" w:line="240" w:lineRule="auto"/>
        <w:jc w:val="both"/>
        <w:rPr>
          <w:rFonts w:ascii="Arial" w:hAnsi="Arial" w:cs="Arial"/>
          <w:b/>
          <w:bCs/>
        </w:rPr>
      </w:pPr>
    </w:p>
    <w:p w:rsidR="006F5F6D" w:rsidRDefault="006F5F6D" w:rsidP="00100A75">
      <w:pPr>
        <w:autoSpaceDE w:val="0"/>
        <w:spacing w:after="120" w:line="240" w:lineRule="auto"/>
        <w:ind w:firstLine="142"/>
        <w:rPr>
          <w:rFonts w:ascii="Arial" w:hAnsi="Arial" w:cs="Arial"/>
          <w:b/>
          <w:bCs/>
        </w:rPr>
      </w:pPr>
      <w:bookmarkStart w:id="142" w:name="OLE_LINK1"/>
      <w:bookmarkStart w:id="143" w:name="OLE_LINK2"/>
      <w:r>
        <w:rPr>
          <w:rFonts w:ascii="Arial" w:hAnsi="Arial" w:cs="Arial"/>
          <w:b/>
          <w:bCs/>
        </w:rPr>
        <w:br w:type="page"/>
      </w:r>
    </w:p>
    <w:p w:rsidR="00100A75" w:rsidRPr="006E2A0D" w:rsidRDefault="00100A75" w:rsidP="00100A75">
      <w:pPr>
        <w:autoSpaceDE w:val="0"/>
        <w:spacing w:after="120" w:line="240" w:lineRule="auto"/>
        <w:ind w:firstLine="142"/>
        <w:rPr>
          <w:rFonts w:ascii="Arial" w:hAnsi="Arial" w:cs="Arial"/>
          <w:b/>
          <w:bCs/>
        </w:rPr>
      </w:pPr>
      <w:r w:rsidRPr="006E2A0D">
        <w:rPr>
          <w:rFonts w:ascii="Arial" w:hAnsi="Arial" w:cs="Arial"/>
          <w:b/>
          <w:bCs/>
        </w:rPr>
        <w:lastRenderedPageBreak/>
        <w:t>Hlavní skupiny dlouhodobého majetku – účetní jednotky nemá v evidenci žádný DHM</w:t>
      </w:r>
    </w:p>
    <w:tbl>
      <w:tblPr>
        <w:tblW w:w="9157" w:type="dxa"/>
        <w:tblInd w:w="212" w:type="dxa"/>
        <w:tblCellMar>
          <w:left w:w="10" w:type="dxa"/>
          <w:right w:w="10" w:type="dxa"/>
        </w:tblCellMar>
        <w:tblLook w:val="04A0" w:firstRow="1" w:lastRow="0" w:firstColumn="1" w:lastColumn="0" w:noHBand="0" w:noVBand="1"/>
      </w:tblPr>
      <w:tblGrid>
        <w:gridCol w:w="2075"/>
        <w:gridCol w:w="878"/>
        <w:gridCol w:w="878"/>
        <w:gridCol w:w="879"/>
        <w:gridCol w:w="879"/>
        <w:gridCol w:w="879"/>
        <w:gridCol w:w="879"/>
        <w:gridCol w:w="1094"/>
        <w:gridCol w:w="879"/>
      </w:tblGrid>
      <w:tr w:rsidR="00100A75" w:rsidRPr="006E2A0D" w:rsidTr="00662ACC">
        <w:trPr>
          <w:trHeight w:val="300"/>
        </w:trPr>
        <w:tc>
          <w:tcPr>
            <w:tcW w:w="2075" w:type="dxa"/>
            <w:vMerge w:val="restart"/>
            <w:tcBorders>
              <w:top w:val="single" w:sz="8" w:space="0" w:color="000000"/>
              <w:left w:val="single" w:sz="8"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rsidR="00100A75" w:rsidRPr="006E2A0D" w:rsidRDefault="00100A75" w:rsidP="00662ACC">
            <w:pPr>
              <w:spacing w:after="0" w:line="240" w:lineRule="auto"/>
              <w:jc w:val="center"/>
              <w:rPr>
                <w:rFonts w:ascii="Arial" w:eastAsia="Times New Roman" w:hAnsi="Arial" w:cs="Arial"/>
                <w:b/>
                <w:color w:val="000000"/>
                <w:lang w:eastAsia="cs-CZ"/>
              </w:rPr>
            </w:pPr>
            <w:r w:rsidRPr="006E2A0D">
              <w:rPr>
                <w:rFonts w:ascii="Arial" w:eastAsia="Times New Roman" w:hAnsi="Arial" w:cs="Arial"/>
                <w:b/>
                <w:color w:val="000000"/>
                <w:lang w:eastAsia="cs-CZ"/>
              </w:rPr>
              <w:t>Majetek</w:t>
            </w:r>
          </w:p>
        </w:tc>
        <w:tc>
          <w:tcPr>
            <w:tcW w:w="1756" w:type="dxa"/>
            <w:gridSpan w:val="2"/>
            <w:tcBorders>
              <w:top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jc w:val="center"/>
              <w:rPr>
                <w:rFonts w:ascii="Arial" w:eastAsia="Times New Roman" w:hAnsi="Arial" w:cs="Arial"/>
                <w:b/>
                <w:color w:val="000000"/>
                <w:lang w:eastAsia="cs-CZ"/>
              </w:rPr>
            </w:pPr>
            <w:r w:rsidRPr="006E2A0D">
              <w:rPr>
                <w:rFonts w:ascii="Arial" w:eastAsia="Times New Roman" w:hAnsi="Arial" w:cs="Arial"/>
                <w:b/>
                <w:color w:val="000000"/>
                <w:lang w:eastAsia="cs-CZ"/>
              </w:rPr>
              <w:t>Pořizovací cena</w:t>
            </w:r>
          </w:p>
        </w:tc>
        <w:tc>
          <w:tcPr>
            <w:tcW w:w="1758" w:type="dxa"/>
            <w:gridSpan w:val="2"/>
            <w:tcBorders>
              <w:top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jc w:val="center"/>
              <w:rPr>
                <w:rFonts w:ascii="Arial" w:eastAsia="Times New Roman" w:hAnsi="Arial" w:cs="Arial"/>
                <w:b/>
                <w:color w:val="000000"/>
                <w:lang w:eastAsia="cs-CZ"/>
              </w:rPr>
            </w:pPr>
            <w:r w:rsidRPr="006E2A0D">
              <w:rPr>
                <w:rFonts w:ascii="Arial" w:eastAsia="Times New Roman" w:hAnsi="Arial" w:cs="Arial"/>
                <w:b/>
                <w:color w:val="000000"/>
                <w:lang w:eastAsia="cs-CZ"/>
              </w:rPr>
              <w:t>Oprávky</w:t>
            </w:r>
          </w:p>
        </w:tc>
        <w:tc>
          <w:tcPr>
            <w:tcW w:w="1758" w:type="dxa"/>
            <w:gridSpan w:val="2"/>
            <w:tcBorders>
              <w:top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jc w:val="center"/>
              <w:rPr>
                <w:rFonts w:ascii="Arial" w:eastAsia="Times New Roman" w:hAnsi="Arial" w:cs="Arial"/>
                <w:b/>
                <w:color w:val="000000"/>
                <w:lang w:eastAsia="cs-CZ"/>
              </w:rPr>
            </w:pPr>
            <w:r w:rsidRPr="006E2A0D">
              <w:rPr>
                <w:rFonts w:ascii="Arial" w:eastAsia="Times New Roman" w:hAnsi="Arial" w:cs="Arial"/>
                <w:b/>
                <w:color w:val="000000"/>
                <w:lang w:eastAsia="cs-CZ"/>
              </w:rPr>
              <w:t>Zůstatková cena</w:t>
            </w:r>
          </w:p>
        </w:tc>
        <w:tc>
          <w:tcPr>
            <w:tcW w:w="960" w:type="dxa"/>
            <w:vMerge w:val="restart"/>
            <w:tcBorders>
              <w:top w:val="single" w:sz="8" w:space="0" w:color="000000"/>
              <w:left w:val="single" w:sz="4"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rsidR="00100A75" w:rsidRPr="006E2A0D" w:rsidRDefault="00100A75" w:rsidP="00662ACC">
            <w:pPr>
              <w:spacing w:after="0" w:line="240" w:lineRule="auto"/>
              <w:jc w:val="center"/>
              <w:rPr>
                <w:rFonts w:ascii="Arial" w:eastAsia="Times New Roman" w:hAnsi="Arial" w:cs="Arial"/>
                <w:b/>
                <w:color w:val="000000"/>
                <w:lang w:eastAsia="cs-CZ"/>
              </w:rPr>
            </w:pPr>
            <w:r w:rsidRPr="006E2A0D">
              <w:rPr>
                <w:rFonts w:ascii="Arial" w:eastAsia="Times New Roman" w:hAnsi="Arial" w:cs="Arial"/>
                <w:b/>
                <w:color w:val="000000"/>
                <w:lang w:eastAsia="cs-CZ"/>
              </w:rPr>
              <w:t>Přírůstky</w:t>
            </w:r>
          </w:p>
        </w:tc>
        <w:tc>
          <w:tcPr>
            <w:tcW w:w="879" w:type="dxa"/>
            <w:vMerge w:val="restart"/>
            <w:tcBorders>
              <w:top w:val="single" w:sz="8" w:space="0" w:color="000000"/>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100A75" w:rsidRPr="006E2A0D" w:rsidRDefault="00100A75" w:rsidP="00662ACC">
            <w:pPr>
              <w:spacing w:after="0" w:line="240" w:lineRule="auto"/>
              <w:jc w:val="center"/>
              <w:rPr>
                <w:rFonts w:ascii="Arial" w:eastAsia="Times New Roman" w:hAnsi="Arial" w:cs="Arial"/>
                <w:b/>
                <w:color w:val="000000"/>
                <w:lang w:eastAsia="cs-CZ"/>
              </w:rPr>
            </w:pPr>
            <w:r w:rsidRPr="006E2A0D">
              <w:rPr>
                <w:rFonts w:ascii="Arial" w:eastAsia="Times New Roman" w:hAnsi="Arial" w:cs="Arial"/>
                <w:b/>
                <w:color w:val="000000"/>
                <w:lang w:eastAsia="cs-CZ"/>
              </w:rPr>
              <w:t>Úbytky</w:t>
            </w:r>
          </w:p>
        </w:tc>
      </w:tr>
      <w:tr w:rsidR="00100A75" w:rsidRPr="006E2A0D" w:rsidTr="00662ACC">
        <w:trPr>
          <w:trHeight w:val="300"/>
        </w:trPr>
        <w:tc>
          <w:tcPr>
            <w:tcW w:w="2075"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b/>
                <w:color w:val="000000"/>
                <w:lang w:eastAsia="cs-CZ"/>
              </w:rPr>
            </w:pPr>
          </w:p>
        </w:tc>
        <w:tc>
          <w:tcPr>
            <w:tcW w:w="878" w:type="dxa"/>
            <w:vMerge w:val="restart"/>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bottom"/>
          </w:tcPr>
          <w:p w:rsidR="00100A75" w:rsidRPr="006E2A0D" w:rsidRDefault="00100A75" w:rsidP="00662ACC">
            <w:pPr>
              <w:spacing w:after="0" w:line="240" w:lineRule="auto"/>
              <w:jc w:val="center"/>
              <w:rPr>
                <w:rFonts w:ascii="Arial" w:eastAsia="Times New Roman" w:hAnsi="Arial" w:cs="Arial"/>
                <w:b/>
                <w:color w:val="000000"/>
                <w:lang w:eastAsia="cs-CZ"/>
              </w:rPr>
            </w:pPr>
            <w:r w:rsidRPr="006E2A0D">
              <w:rPr>
                <w:rFonts w:ascii="Arial" w:eastAsia="Times New Roman" w:hAnsi="Arial" w:cs="Arial"/>
                <w:b/>
                <w:color w:val="000000"/>
                <w:lang w:eastAsia="cs-CZ"/>
              </w:rPr>
              <w:t>Běžné období</w:t>
            </w:r>
          </w:p>
        </w:tc>
        <w:tc>
          <w:tcPr>
            <w:tcW w:w="878" w:type="dxa"/>
            <w:vMerge w:val="restart"/>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bottom"/>
          </w:tcPr>
          <w:p w:rsidR="00100A75" w:rsidRPr="006E2A0D" w:rsidRDefault="00100A75" w:rsidP="00662ACC">
            <w:pPr>
              <w:spacing w:after="0" w:line="240" w:lineRule="auto"/>
              <w:jc w:val="center"/>
              <w:rPr>
                <w:rFonts w:ascii="Arial" w:eastAsia="Times New Roman" w:hAnsi="Arial" w:cs="Arial"/>
                <w:b/>
                <w:color w:val="000000"/>
                <w:lang w:eastAsia="cs-CZ"/>
              </w:rPr>
            </w:pPr>
            <w:r w:rsidRPr="006E2A0D">
              <w:rPr>
                <w:rFonts w:ascii="Arial" w:eastAsia="Times New Roman" w:hAnsi="Arial" w:cs="Arial"/>
                <w:b/>
                <w:color w:val="000000"/>
                <w:lang w:eastAsia="cs-CZ"/>
              </w:rPr>
              <w:t>Minulé období</w:t>
            </w:r>
          </w:p>
        </w:tc>
        <w:tc>
          <w:tcPr>
            <w:tcW w:w="879" w:type="dxa"/>
            <w:vMerge w:val="restart"/>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bottom"/>
          </w:tcPr>
          <w:p w:rsidR="00100A75" w:rsidRPr="006E2A0D" w:rsidRDefault="00100A75" w:rsidP="00662ACC">
            <w:pPr>
              <w:spacing w:after="0" w:line="240" w:lineRule="auto"/>
              <w:jc w:val="center"/>
              <w:rPr>
                <w:rFonts w:ascii="Arial" w:eastAsia="Times New Roman" w:hAnsi="Arial" w:cs="Arial"/>
                <w:b/>
                <w:color w:val="000000"/>
                <w:lang w:eastAsia="cs-CZ"/>
              </w:rPr>
            </w:pPr>
            <w:r w:rsidRPr="006E2A0D">
              <w:rPr>
                <w:rFonts w:ascii="Arial" w:eastAsia="Times New Roman" w:hAnsi="Arial" w:cs="Arial"/>
                <w:b/>
                <w:color w:val="000000"/>
                <w:lang w:eastAsia="cs-CZ"/>
              </w:rPr>
              <w:t>Běžné období</w:t>
            </w:r>
          </w:p>
        </w:tc>
        <w:tc>
          <w:tcPr>
            <w:tcW w:w="879" w:type="dxa"/>
            <w:vMerge w:val="restart"/>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bottom"/>
          </w:tcPr>
          <w:p w:rsidR="00100A75" w:rsidRPr="006E2A0D" w:rsidRDefault="00100A75" w:rsidP="00662ACC">
            <w:pPr>
              <w:spacing w:after="0" w:line="240" w:lineRule="auto"/>
              <w:jc w:val="center"/>
              <w:rPr>
                <w:rFonts w:ascii="Arial" w:eastAsia="Times New Roman" w:hAnsi="Arial" w:cs="Arial"/>
                <w:b/>
                <w:color w:val="000000"/>
                <w:lang w:eastAsia="cs-CZ"/>
              </w:rPr>
            </w:pPr>
            <w:r w:rsidRPr="006E2A0D">
              <w:rPr>
                <w:rFonts w:ascii="Arial" w:eastAsia="Times New Roman" w:hAnsi="Arial" w:cs="Arial"/>
                <w:b/>
                <w:color w:val="000000"/>
                <w:lang w:eastAsia="cs-CZ"/>
              </w:rPr>
              <w:t>Minulé období</w:t>
            </w:r>
          </w:p>
        </w:tc>
        <w:tc>
          <w:tcPr>
            <w:tcW w:w="879" w:type="dxa"/>
            <w:vMerge w:val="restart"/>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bottom"/>
          </w:tcPr>
          <w:p w:rsidR="00100A75" w:rsidRPr="006E2A0D" w:rsidRDefault="00100A75" w:rsidP="00662ACC">
            <w:pPr>
              <w:spacing w:after="0" w:line="240" w:lineRule="auto"/>
              <w:jc w:val="center"/>
              <w:rPr>
                <w:rFonts w:ascii="Arial" w:eastAsia="Times New Roman" w:hAnsi="Arial" w:cs="Arial"/>
                <w:b/>
                <w:color w:val="000000"/>
                <w:lang w:eastAsia="cs-CZ"/>
              </w:rPr>
            </w:pPr>
            <w:r w:rsidRPr="006E2A0D">
              <w:rPr>
                <w:rFonts w:ascii="Arial" w:eastAsia="Times New Roman" w:hAnsi="Arial" w:cs="Arial"/>
                <w:b/>
                <w:color w:val="000000"/>
                <w:lang w:eastAsia="cs-CZ"/>
              </w:rPr>
              <w:t>Běžné období</w:t>
            </w:r>
          </w:p>
        </w:tc>
        <w:tc>
          <w:tcPr>
            <w:tcW w:w="879" w:type="dxa"/>
            <w:vMerge w:val="restart"/>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bottom"/>
          </w:tcPr>
          <w:p w:rsidR="00100A75" w:rsidRPr="006E2A0D" w:rsidRDefault="00100A75" w:rsidP="00662ACC">
            <w:pPr>
              <w:spacing w:after="0" w:line="240" w:lineRule="auto"/>
              <w:jc w:val="center"/>
              <w:rPr>
                <w:rFonts w:ascii="Arial" w:eastAsia="Times New Roman" w:hAnsi="Arial" w:cs="Arial"/>
                <w:b/>
                <w:color w:val="000000"/>
                <w:lang w:eastAsia="cs-CZ"/>
              </w:rPr>
            </w:pPr>
            <w:r w:rsidRPr="006E2A0D">
              <w:rPr>
                <w:rFonts w:ascii="Arial" w:eastAsia="Times New Roman" w:hAnsi="Arial" w:cs="Arial"/>
                <w:b/>
                <w:color w:val="000000"/>
                <w:lang w:eastAsia="cs-CZ"/>
              </w:rPr>
              <w:t>Minulé období</w:t>
            </w:r>
          </w:p>
        </w:tc>
        <w:tc>
          <w:tcPr>
            <w:tcW w:w="960" w:type="dxa"/>
            <w:vMerge/>
            <w:tcBorders>
              <w:top w:val="single" w:sz="8" w:space="0" w:color="000000"/>
              <w:left w:val="single" w:sz="4"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b/>
                <w:color w:val="000000"/>
                <w:lang w:eastAsia="cs-CZ"/>
              </w:rPr>
            </w:pPr>
          </w:p>
        </w:tc>
        <w:tc>
          <w:tcPr>
            <w:tcW w:w="879" w:type="dxa"/>
            <w:vMerge/>
            <w:tcBorders>
              <w:top w:val="single" w:sz="8" w:space="0" w:color="000000"/>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b/>
                <w:color w:val="000000"/>
                <w:lang w:eastAsia="cs-CZ"/>
              </w:rPr>
            </w:pPr>
          </w:p>
        </w:tc>
      </w:tr>
      <w:tr w:rsidR="00100A75" w:rsidRPr="006E2A0D" w:rsidTr="00662ACC">
        <w:trPr>
          <w:trHeight w:val="315"/>
        </w:trPr>
        <w:tc>
          <w:tcPr>
            <w:tcW w:w="2075" w:type="dxa"/>
            <w:vMerge/>
            <w:tcBorders>
              <w:top w:val="single" w:sz="8" w:space="0" w:color="000000"/>
              <w:left w:val="single" w:sz="8"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color w:val="000000"/>
                <w:lang w:eastAsia="cs-CZ"/>
              </w:rPr>
            </w:pPr>
          </w:p>
        </w:tc>
        <w:tc>
          <w:tcPr>
            <w:tcW w:w="878" w:type="dxa"/>
            <w:vMerge/>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p>
        </w:tc>
        <w:tc>
          <w:tcPr>
            <w:tcW w:w="878" w:type="dxa"/>
            <w:vMerge/>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p>
        </w:tc>
        <w:tc>
          <w:tcPr>
            <w:tcW w:w="879" w:type="dxa"/>
            <w:vMerge/>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p>
        </w:tc>
        <w:tc>
          <w:tcPr>
            <w:tcW w:w="879" w:type="dxa"/>
            <w:vMerge/>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p>
        </w:tc>
        <w:tc>
          <w:tcPr>
            <w:tcW w:w="879" w:type="dxa"/>
            <w:vMerge/>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p>
        </w:tc>
        <w:tc>
          <w:tcPr>
            <w:tcW w:w="879" w:type="dxa"/>
            <w:vMerge/>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p>
        </w:tc>
        <w:tc>
          <w:tcPr>
            <w:tcW w:w="960" w:type="dxa"/>
            <w:vMerge/>
            <w:tcBorders>
              <w:top w:val="single" w:sz="8" w:space="0" w:color="000000"/>
              <w:left w:val="single" w:sz="4"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color w:val="000000"/>
                <w:lang w:eastAsia="cs-CZ"/>
              </w:rPr>
            </w:pPr>
          </w:p>
        </w:tc>
        <w:tc>
          <w:tcPr>
            <w:tcW w:w="879" w:type="dxa"/>
            <w:vMerge/>
            <w:tcBorders>
              <w:top w:val="single" w:sz="8" w:space="0" w:color="000000"/>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100A75" w:rsidRPr="006E2A0D" w:rsidRDefault="00100A75" w:rsidP="00662ACC">
            <w:pPr>
              <w:spacing w:after="0" w:line="240" w:lineRule="auto"/>
              <w:rPr>
                <w:rFonts w:ascii="Arial" w:eastAsia="Times New Roman" w:hAnsi="Arial" w:cs="Arial"/>
                <w:color w:val="000000"/>
                <w:lang w:eastAsia="cs-CZ"/>
              </w:rPr>
            </w:pPr>
          </w:p>
        </w:tc>
      </w:tr>
      <w:tr w:rsidR="00100A75" w:rsidRPr="006E2A0D" w:rsidTr="00662ACC">
        <w:trPr>
          <w:trHeight w:val="300"/>
        </w:trPr>
        <w:tc>
          <w:tcPr>
            <w:tcW w:w="2075"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roofErr w:type="spellStart"/>
            <w:r w:rsidRPr="006E2A0D">
              <w:rPr>
                <w:rFonts w:ascii="Arial" w:eastAsia="Times New Roman" w:hAnsi="Arial" w:cs="Arial"/>
                <w:color w:val="000000"/>
                <w:lang w:eastAsia="cs-CZ"/>
              </w:rPr>
              <w:t>xxx</w:t>
            </w:r>
            <w:proofErr w:type="spellEnd"/>
          </w:p>
        </w:tc>
        <w:tc>
          <w:tcPr>
            <w:tcW w:w="8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9"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r>
      <w:tr w:rsidR="00100A75" w:rsidRPr="006E2A0D" w:rsidTr="00662ACC">
        <w:trPr>
          <w:trHeight w:val="300"/>
        </w:trPr>
        <w:tc>
          <w:tcPr>
            <w:tcW w:w="2075"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roofErr w:type="spellStart"/>
            <w:r w:rsidRPr="006E2A0D">
              <w:rPr>
                <w:rFonts w:ascii="Arial" w:eastAsia="Times New Roman" w:hAnsi="Arial" w:cs="Arial"/>
                <w:color w:val="000000"/>
                <w:lang w:eastAsia="cs-CZ"/>
              </w:rPr>
              <w:t>xxx</w:t>
            </w:r>
            <w:proofErr w:type="spellEnd"/>
          </w:p>
        </w:tc>
        <w:tc>
          <w:tcPr>
            <w:tcW w:w="8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9"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r>
      <w:tr w:rsidR="00100A75" w:rsidRPr="006E2A0D" w:rsidTr="00662ACC">
        <w:trPr>
          <w:trHeight w:val="300"/>
        </w:trPr>
        <w:tc>
          <w:tcPr>
            <w:tcW w:w="2075"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roofErr w:type="spellStart"/>
            <w:r w:rsidRPr="006E2A0D">
              <w:rPr>
                <w:rFonts w:ascii="Arial" w:eastAsia="Times New Roman" w:hAnsi="Arial" w:cs="Arial"/>
                <w:color w:val="000000"/>
                <w:lang w:eastAsia="cs-CZ"/>
              </w:rPr>
              <w:t>xxx</w:t>
            </w:r>
            <w:proofErr w:type="spellEnd"/>
          </w:p>
        </w:tc>
        <w:tc>
          <w:tcPr>
            <w:tcW w:w="8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9"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r>
      <w:tr w:rsidR="00100A75" w:rsidRPr="006E2A0D" w:rsidTr="00662ACC">
        <w:trPr>
          <w:trHeight w:val="300"/>
        </w:trPr>
        <w:tc>
          <w:tcPr>
            <w:tcW w:w="2075"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roofErr w:type="spellStart"/>
            <w:r w:rsidRPr="006E2A0D">
              <w:rPr>
                <w:rFonts w:ascii="Arial" w:eastAsia="Times New Roman" w:hAnsi="Arial" w:cs="Arial"/>
                <w:color w:val="000000"/>
                <w:lang w:eastAsia="cs-CZ"/>
              </w:rPr>
              <w:t>xxx</w:t>
            </w:r>
            <w:proofErr w:type="spellEnd"/>
          </w:p>
        </w:tc>
        <w:tc>
          <w:tcPr>
            <w:tcW w:w="8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9"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r>
      <w:tr w:rsidR="00100A75" w:rsidRPr="006E2A0D" w:rsidTr="00662ACC">
        <w:trPr>
          <w:trHeight w:val="300"/>
        </w:trPr>
        <w:tc>
          <w:tcPr>
            <w:tcW w:w="2075"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roofErr w:type="spellStart"/>
            <w:r w:rsidRPr="006E2A0D">
              <w:rPr>
                <w:rFonts w:ascii="Arial" w:eastAsia="Times New Roman" w:hAnsi="Arial" w:cs="Arial"/>
                <w:color w:val="000000"/>
                <w:lang w:eastAsia="cs-CZ"/>
              </w:rPr>
              <w:t>xxx</w:t>
            </w:r>
            <w:proofErr w:type="spellEnd"/>
          </w:p>
        </w:tc>
        <w:tc>
          <w:tcPr>
            <w:tcW w:w="8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9"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r>
      <w:tr w:rsidR="00100A75" w:rsidRPr="006E2A0D" w:rsidTr="00662ACC">
        <w:trPr>
          <w:trHeight w:val="315"/>
        </w:trPr>
        <w:tc>
          <w:tcPr>
            <w:tcW w:w="2075" w:type="dxa"/>
            <w:tcBorders>
              <w:left w:val="single" w:sz="8" w:space="0" w:color="000000"/>
              <w:bottom w:val="single" w:sz="8"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roofErr w:type="spellStart"/>
            <w:r w:rsidRPr="006E2A0D">
              <w:rPr>
                <w:rFonts w:ascii="Arial" w:eastAsia="Times New Roman" w:hAnsi="Arial" w:cs="Arial"/>
                <w:color w:val="000000"/>
                <w:lang w:eastAsia="cs-CZ"/>
              </w:rPr>
              <w:t>xxx</w:t>
            </w:r>
            <w:proofErr w:type="spellEnd"/>
          </w:p>
        </w:tc>
        <w:tc>
          <w:tcPr>
            <w:tcW w:w="878" w:type="dxa"/>
            <w:tcBorders>
              <w:bottom w:val="single" w:sz="8"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8" w:type="dxa"/>
            <w:tcBorders>
              <w:bottom w:val="single" w:sz="8"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9" w:type="dxa"/>
            <w:tcBorders>
              <w:bottom w:val="single" w:sz="8"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9" w:type="dxa"/>
            <w:tcBorders>
              <w:bottom w:val="single" w:sz="8"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9" w:type="dxa"/>
            <w:tcBorders>
              <w:bottom w:val="single" w:sz="8"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9" w:type="dxa"/>
            <w:tcBorders>
              <w:bottom w:val="single" w:sz="8"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960" w:type="dxa"/>
            <w:tcBorders>
              <w:bottom w:val="single" w:sz="8"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c>
          <w:tcPr>
            <w:tcW w:w="879"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w:t>
            </w:r>
          </w:p>
        </w:tc>
      </w:tr>
      <w:bookmarkEnd w:id="142"/>
      <w:bookmarkEnd w:id="143"/>
    </w:tbl>
    <w:p w:rsidR="00E82A4B" w:rsidRPr="00E82A4B" w:rsidRDefault="00E82A4B" w:rsidP="00E82A4B">
      <w:pPr>
        <w:pStyle w:val="Nadpis2"/>
        <w:numPr>
          <w:ilvl w:val="0"/>
          <w:numId w:val="0"/>
        </w:numPr>
        <w:rPr>
          <w:rStyle w:val="Nadpis2Char"/>
          <w:rFonts w:ascii="Arial" w:hAnsi="Arial" w:cs="Arial"/>
          <w:b/>
          <w:bCs/>
        </w:rPr>
      </w:pPr>
    </w:p>
    <w:p w:rsidR="00E82A4B" w:rsidRPr="00E82A4B" w:rsidRDefault="00E82A4B" w:rsidP="00E82A4B">
      <w:pPr>
        <w:pStyle w:val="Nadpis2"/>
        <w:numPr>
          <w:ilvl w:val="0"/>
          <w:numId w:val="0"/>
        </w:numPr>
        <w:rPr>
          <w:rStyle w:val="Nadpis2Char"/>
          <w:rFonts w:ascii="Arial" w:hAnsi="Arial" w:cs="Arial"/>
          <w:b/>
          <w:bCs/>
        </w:rPr>
      </w:pPr>
    </w:p>
    <w:p w:rsidR="00100A75" w:rsidRPr="006E2A0D" w:rsidRDefault="00100A75" w:rsidP="00100A75">
      <w:pPr>
        <w:pStyle w:val="Nadpis2"/>
        <w:rPr>
          <w:rFonts w:ascii="Arial" w:hAnsi="Arial" w:cs="Arial"/>
        </w:rPr>
      </w:pPr>
      <w:r w:rsidRPr="006E2A0D">
        <w:rPr>
          <w:rStyle w:val="Nadpis2Char"/>
          <w:rFonts w:ascii="Arial" w:hAnsi="Arial" w:cs="Arial"/>
          <w:b/>
        </w:rPr>
        <w:t>Doměrky daně z příjmů za minulá účetní období</w:t>
      </w:r>
    </w:p>
    <w:p w:rsidR="00100A75" w:rsidRPr="006E2A0D" w:rsidRDefault="00100A75" w:rsidP="00100A75">
      <w:pPr>
        <w:autoSpaceDE w:val="0"/>
        <w:spacing w:after="0" w:line="240" w:lineRule="auto"/>
        <w:jc w:val="both"/>
        <w:rPr>
          <w:rFonts w:ascii="Arial" w:hAnsi="Arial" w:cs="Arial"/>
          <w:bCs/>
        </w:rPr>
      </w:pPr>
      <w:r w:rsidRPr="006E2A0D">
        <w:rPr>
          <w:rFonts w:ascii="Arial" w:hAnsi="Arial" w:cs="Arial"/>
          <w:bCs/>
        </w:rPr>
        <w:t>Žádné doměrky</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pStyle w:val="Nadpis2"/>
        <w:rPr>
          <w:rFonts w:ascii="Arial" w:hAnsi="Arial" w:cs="Arial"/>
        </w:rPr>
      </w:pPr>
      <w:r w:rsidRPr="006E2A0D">
        <w:rPr>
          <w:rStyle w:val="Nadpis2Char"/>
          <w:rFonts w:ascii="Arial" w:hAnsi="Arial" w:cs="Arial"/>
          <w:b/>
        </w:rPr>
        <w:t>Rozpis odloženého daňového závazku nebo pohledávky</w:t>
      </w:r>
    </w:p>
    <w:p w:rsidR="00100A75" w:rsidRPr="006E2A0D" w:rsidRDefault="00100A75" w:rsidP="00100A75">
      <w:pPr>
        <w:autoSpaceDE w:val="0"/>
        <w:spacing w:after="0" w:line="240" w:lineRule="auto"/>
        <w:jc w:val="both"/>
        <w:rPr>
          <w:rFonts w:ascii="Arial" w:hAnsi="Arial" w:cs="Arial"/>
          <w:bCs/>
        </w:rPr>
      </w:pPr>
      <w:r w:rsidRPr="006E2A0D">
        <w:rPr>
          <w:rFonts w:ascii="Arial" w:hAnsi="Arial" w:cs="Arial"/>
          <w:bCs/>
        </w:rPr>
        <w:t>Žádný odložený daňový závazek nebo pohledávka</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pStyle w:val="Nadpis2"/>
        <w:rPr>
          <w:rFonts w:ascii="Arial" w:hAnsi="Arial" w:cs="Arial"/>
        </w:rPr>
      </w:pPr>
      <w:r w:rsidRPr="006E2A0D">
        <w:rPr>
          <w:rStyle w:val="Nadpis2Char"/>
          <w:rFonts w:ascii="Arial" w:hAnsi="Arial" w:cs="Arial"/>
          <w:b/>
        </w:rPr>
        <w:t>Rozpis rezerv a dlouhodobých bankovních úvěrů</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r w:rsidRPr="006E2A0D">
        <w:rPr>
          <w:rFonts w:ascii="Arial" w:hAnsi="Arial" w:cs="Arial"/>
          <w:bCs/>
        </w:rPr>
        <w:t>Žádné rezervy</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pStyle w:val="Nadpis2"/>
        <w:rPr>
          <w:rFonts w:ascii="Arial" w:hAnsi="Arial" w:cs="Arial"/>
        </w:rPr>
      </w:pPr>
      <w:r w:rsidRPr="006E2A0D">
        <w:rPr>
          <w:rStyle w:val="Nadpis2Char"/>
          <w:rFonts w:ascii="Arial" w:hAnsi="Arial" w:cs="Arial"/>
          <w:b/>
          <w:bCs/>
        </w:rPr>
        <w:t>Přijaté dotace</w:t>
      </w:r>
      <w:r w:rsidRPr="006E2A0D">
        <w:rPr>
          <w:rStyle w:val="Nadpis2Char"/>
          <w:rFonts w:ascii="Arial" w:hAnsi="Arial" w:cs="Arial"/>
          <w:b/>
        </w:rPr>
        <w:t xml:space="preserve"> na investiční a provozní účely</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r w:rsidRPr="006E2A0D">
        <w:rPr>
          <w:rFonts w:ascii="Arial" w:hAnsi="Arial" w:cs="Arial"/>
          <w:bCs/>
        </w:rPr>
        <w:t>Žádné dotace</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pStyle w:val="Nadpis2"/>
        <w:rPr>
          <w:rFonts w:ascii="Arial" w:hAnsi="Arial" w:cs="Arial"/>
        </w:rPr>
      </w:pPr>
      <w:r w:rsidRPr="006E2A0D">
        <w:rPr>
          <w:rStyle w:val="Nadpis2Char"/>
          <w:rFonts w:ascii="Arial" w:hAnsi="Arial" w:cs="Arial"/>
          <w:b/>
        </w:rPr>
        <w:t>Splatné závazky pojistného na sociální zabezpečení a příspěvku na státní politiku zaměstnanosti,</w:t>
      </w:r>
      <w:r w:rsidRPr="006E2A0D">
        <w:rPr>
          <w:rStyle w:val="Nadpis2Char"/>
          <w:rFonts w:ascii="Arial" w:hAnsi="Arial" w:cs="Arial"/>
          <w:b/>
          <w:bCs/>
        </w:rPr>
        <w:t xml:space="preserve"> výše</w:t>
      </w:r>
      <w:r w:rsidRPr="006E2A0D">
        <w:rPr>
          <w:rFonts w:ascii="Arial" w:hAnsi="Arial" w:cs="Arial"/>
        </w:rPr>
        <w:t xml:space="preserve"> splatných závazků veřejného zdravotního pojištění a splatné daňové nedoplatky</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r w:rsidRPr="006E2A0D">
        <w:rPr>
          <w:rFonts w:ascii="Arial" w:hAnsi="Arial" w:cs="Arial"/>
          <w:bCs/>
        </w:rPr>
        <w:t>Společnost nemá žádné tyto závazky po lhůtě splatnosti</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446EE9" w:rsidRDefault="00100A75" w:rsidP="00100A75">
      <w:pPr>
        <w:pStyle w:val="Nadpis1"/>
        <w:rPr>
          <w:rFonts w:ascii="Arial" w:hAnsi="Arial" w:cs="Arial"/>
          <w:sz w:val="28"/>
          <w:szCs w:val="28"/>
        </w:rPr>
      </w:pPr>
      <w:bookmarkStart w:id="144" w:name="_Toc297112141"/>
      <w:bookmarkStart w:id="145" w:name="_Toc297117325"/>
      <w:bookmarkStart w:id="146" w:name="_Toc297117338"/>
      <w:bookmarkStart w:id="147" w:name="_Toc297117351"/>
      <w:bookmarkStart w:id="148" w:name="_Toc297117364"/>
      <w:bookmarkStart w:id="149" w:name="_Toc297117383"/>
      <w:bookmarkStart w:id="150" w:name="_Toc297121710"/>
      <w:bookmarkStart w:id="151" w:name="_Toc304191920"/>
      <w:bookmarkStart w:id="152" w:name="_Toc304191933"/>
      <w:bookmarkStart w:id="153" w:name="_Toc304192030"/>
      <w:bookmarkStart w:id="154" w:name="_Toc304192043"/>
      <w:bookmarkStart w:id="155" w:name="_Toc304294018"/>
      <w:bookmarkStart w:id="156" w:name="_Toc304294614"/>
      <w:r w:rsidRPr="00446EE9">
        <w:rPr>
          <w:rFonts w:ascii="Arial" w:hAnsi="Arial" w:cs="Arial"/>
          <w:sz w:val="28"/>
          <w:szCs w:val="28"/>
        </w:rPr>
        <w:t>Informace k položkám majetku a závazků</w:t>
      </w:r>
      <w:bookmarkEnd w:id="144"/>
      <w:bookmarkEnd w:id="145"/>
      <w:bookmarkEnd w:id="146"/>
      <w:bookmarkEnd w:id="147"/>
      <w:bookmarkEnd w:id="148"/>
      <w:bookmarkEnd w:id="149"/>
      <w:bookmarkEnd w:id="150"/>
      <w:bookmarkEnd w:id="151"/>
      <w:bookmarkEnd w:id="152"/>
      <w:bookmarkEnd w:id="153"/>
      <w:bookmarkEnd w:id="154"/>
      <w:bookmarkEnd w:id="155"/>
      <w:bookmarkEnd w:id="156"/>
    </w:p>
    <w:p w:rsidR="00100A75" w:rsidRPr="006E2A0D" w:rsidRDefault="00100A75" w:rsidP="00100A75">
      <w:pPr>
        <w:autoSpaceDE w:val="0"/>
        <w:spacing w:after="0" w:line="240" w:lineRule="auto"/>
        <w:rPr>
          <w:rFonts w:ascii="Arial" w:hAnsi="Arial" w:cs="Arial"/>
          <w:b/>
          <w:bCs/>
        </w:rPr>
      </w:pPr>
    </w:p>
    <w:p w:rsidR="00100A75" w:rsidRPr="006E2A0D" w:rsidRDefault="00100A75" w:rsidP="00100A75">
      <w:pPr>
        <w:autoSpaceDE w:val="0"/>
        <w:spacing w:after="0" w:line="240" w:lineRule="auto"/>
        <w:rPr>
          <w:rFonts w:ascii="Arial" w:hAnsi="Arial" w:cs="Arial"/>
          <w:b/>
          <w:bCs/>
        </w:rPr>
      </w:pPr>
    </w:p>
    <w:p w:rsidR="00100A75" w:rsidRPr="006E2A0D" w:rsidRDefault="00100A75" w:rsidP="00100A75">
      <w:pPr>
        <w:pStyle w:val="Nadpis2"/>
        <w:rPr>
          <w:rFonts w:ascii="Arial" w:hAnsi="Arial" w:cs="Arial"/>
        </w:rPr>
      </w:pPr>
      <w:r w:rsidRPr="006E2A0D">
        <w:rPr>
          <w:rFonts w:ascii="Arial" w:hAnsi="Arial" w:cs="Arial"/>
        </w:rPr>
        <w:t>Pohledávky a závazky po lhůtě splatnosti</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r w:rsidRPr="006E2A0D">
        <w:rPr>
          <w:rFonts w:ascii="Arial" w:hAnsi="Arial" w:cs="Arial"/>
          <w:bCs/>
        </w:rPr>
        <w:t xml:space="preserve">Společnost má pohledávky po splatnosti ve výši </w:t>
      </w:r>
      <w:r w:rsidR="00C24D19" w:rsidRPr="00C24D19">
        <w:rPr>
          <w:rFonts w:ascii="Arial" w:hAnsi="Arial" w:cs="Arial"/>
          <w:bCs/>
        </w:rPr>
        <w:t>469 629</w:t>
      </w:r>
      <w:bookmarkStart w:id="157" w:name="_GoBack"/>
      <w:bookmarkEnd w:id="157"/>
      <w:r w:rsidRPr="006E2A0D">
        <w:rPr>
          <w:rFonts w:ascii="Arial" w:hAnsi="Arial" w:cs="Arial"/>
          <w:bCs/>
        </w:rPr>
        <w:t>,- Kč a nemá závazky po lhůtě splatnosti.</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pStyle w:val="Nadpis2"/>
        <w:rPr>
          <w:rFonts w:ascii="Arial" w:hAnsi="Arial" w:cs="Arial"/>
        </w:rPr>
      </w:pPr>
      <w:r w:rsidRPr="006E2A0D">
        <w:rPr>
          <w:rFonts w:ascii="Arial" w:hAnsi="Arial" w:cs="Arial"/>
        </w:rPr>
        <w:t>Pohledávky a závazky, které k rozvahovému dni mají splatnost delší než 5 let</w:t>
      </w:r>
    </w:p>
    <w:p w:rsidR="00100A75" w:rsidRPr="006E2A0D" w:rsidRDefault="00100A75" w:rsidP="00100A75">
      <w:pPr>
        <w:autoSpaceDE w:val="0"/>
        <w:spacing w:after="0" w:line="240" w:lineRule="auto"/>
        <w:jc w:val="both"/>
        <w:rPr>
          <w:rFonts w:ascii="Arial" w:hAnsi="Arial" w:cs="Arial"/>
          <w:bCs/>
        </w:rPr>
      </w:pPr>
    </w:p>
    <w:p w:rsidR="00100A75" w:rsidRPr="006E2A0D" w:rsidRDefault="006E2A0D" w:rsidP="00100A75">
      <w:pPr>
        <w:autoSpaceDE w:val="0"/>
        <w:spacing w:after="0" w:line="240" w:lineRule="auto"/>
        <w:jc w:val="both"/>
        <w:rPr>
          <w:rFonts w:ascii="Arial" w:hAnsi="Arial" w:cs="Arial"/>
          <w:bCs/>
        </w:rPr>
      </w:pPr>
      <w:r>
        <w:rPr>
          <w:rFonts w:ascii="Arial" w:hAnsi="Arial" w:cs="Arial"/>
          <w:bCs/>
        </w:rPr>
        <w:t>Ž</w:t>
      </w:r>
      <w:r w:rsidR="00100A75" w:rsidRPr="006E2A0D">
        <w:rPr>
          <w:rFonts w:ascii="Arial" w:hAnsi="Arial" w:cs="Arial"/>
          <w:bCs/>
        </w:rPr>
        <w:t>ádné</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pStyle w:val="Nadpis2"/>
        <w:rPr>
          <w:rFonts w:ascii="Arial" w:hAnsi="Arial" w:cs="Arial"/>
        </w:rPr>
      </w:pPr>
      <w:r w:rsidRPr="006E2A0D">
        <w:rPr>
          <w:rFonts w:ascii="Arial" w:hAnsi="Arial" w:cs="Arial"/>
        </w:rPr>
        <w:t>Dlouhodobý majetek pořízený formou finančního či operačního pronájmu</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r w:rsidRPr="006E2A0D">
        <w:rPr>
          <w:rFonts w:ascii="Arial" w:hAnsi="Arial" w:cs="Arial"/>
          <w:bCs/>
        </w:rPr>
        <w:t xml:space="preserve">Žádný </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pStyle w:val="Nadpis2"/>
        <w:rPr>
          <w:rFonts w:ascii="Arial" w:hAnsi="Arial" w:cs="Arial"/>
        </w:rPr>
      </w:pPr>
      <w:r w:rsidRPr="006E2A0D">
        <w:rPr>
          <w:rFonts w:ascii="Arial" w:hAnsi="Arial" w:cs="Arial"/>
        </w:rPr>
        <w:t>Rozpis majetku zatíženého zástavním právem nebo věcným břemenem</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r w:rsidRPr="006E2A0D">
        <w:rPr>
          <w:rFonts w:ascii="Arial" w:hAnsi="Arial" w:cs="Arial"/>
          <w:bCs/>
        </w:rPr>
        <w:t xml:space="preserve">Žádný </w:t>
      </w:r>
    </w:p>
    <w:p w:rsidR="00100A75" w:rsidRPr="006E2A0D" w:rsidRDefault="00100A75" w:rsidP="00100A75">
      <w:pPr>
        <w:pStyle w:val="Nadpis2"/>
        <w:rPr>
          <w:rFonts w:ascii="Arial" w:hAnsi="Arial" w:cs="Arial"/>
        </w:rPr>
      </w:pPr>
      <w:r w:rsidRPr="006E2A0D">
        <w:rPr>
          <w:rFonts w:ascii="Arial" w:hAnsi="Arial" w:cs="Arial"/>
        </w:rPr>
        <w:t>Cizí majetek uvedený v rozvaze (např. majetek v rámci najatého podniku nebo jeho části, penzijní závazky, závazky vůči účetním jednotkám v konsolidačním celku)</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r w:rsidRPr="006E2A0D">
        <w:rPr>
          <w:rFonts w:ascii="Arial" w:hAnsi="Arial" w:cs="Arial"/>
          <w:bCs/>
        </w:rPr>
        <w:t>Žádný cizí majetek</w:t>
      </w:r>
    </w:p>
    <w:p w:rsidR="00100A75" w:rsidRPr="006E2A0D" w:rsidRDefault="00100A75" w:rsidP="00100A75">
      <w:pPr>
        <w:autoSpaceDE w:val="0"/>
        <w:spacing w:after="0" w:line="240" w:lineRule="auto"/>
        <w:jc w:val="both"/>
        <w:rPr>
          <w:rFonts w:ascii="Arial" w:hAnsi="Arial" w:cs="Arial"/>
          <w:bCs/>
        </w:rPr>
      </w:pPr>
      <w:bookmarkStart w:id="158" w:name="_Toc297025056"/>
      <w:bookmarkStart w:id="159" w:name="_Toc297025085"/>
      <w:bookmarkStart w:id="160" w:name="_Toc297025233"/>
      <w:bookmarkStart w:id="161" w:name="_Toc297025412"/>
      <w:bookmarkStart w:id="162" w:name="_Toc297025553"/>
      <w:bookmarkStart w:id="163" w:name="_Toc297029788"/>
      <w:bookmarkStart w:id="164" w:name="_Toc297029827"/>
      <w:bookmarkStart w:id="165" w:name="_Toc297106473"/>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pStyle w:val="Nadpis2"/>
        <w:rPr>
          <w:rFonts w:ascii="Arial" w:hAnsi="Arial" w:cs="Arial"/>
        </w:rPr>
      </w:pPr>
      <w:r w:rsidRPr="006E2A0D">
        <w:rPr>
          <w:rFonts w:ascii="Arial" w:hAnsi="Arial" w:cs="Arial"/>
        </w:rPr>
        <w:t>Významné události mezi rozvahovým dnem a okamžikem sestavení účetní závěrky</w:t>
      </w:r>
      <w:bookmarkEnd w:id="158"/>
      <w:bookmarkEnd w:id="159"/>
      <w:bookmarkEnd w:id="160"/>
      <w:bookmarkEnd w:id="161"/>
      <w:bookmarkEnd w:id="162"/>
      <w:bookmarkEnd w:id="163"/>
      <w:bookmarkEnd w:id="164"/>
      <w:bookmarkEnd w:id="165"/>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jc w:val="both"/>
        <w:rPr>
          <w:rFonts w:ascii="Arial" w:hAnsi="Arial" w:cs="Arial"/>
          <w:bCs/>
        </w:rPr>
      </w:pPr>
      <w:r w:rsidRPr="006E2A0D">
        <w:rPr>
          <w:rFonts w:ascii="Arial" w:hAnsi="Arial" w:cs="Arial"/>
          <w:bCs/>
        </w:rPr>
        <w:t>Mezi datem účetní závěrky a datem, ke kterému jsou výkazy schváleny k</w:t>
      </w:r>
      <w:r w:rsidR="006E2A0D">
        <w:rPr>
          <w:rFonts w:ascii="Arial" w:hAnsi="Arial" w:cs="Arial"/>
          <w:bCs/>
        </w:rPr>
        <w:t> </w:t>
      </w:r>
      <w:proofErr w:type="gramStart"/>
      <w:r w:rsidRPr="006E2A0D">
        <w:rPr>
          <w:rFonts w:ascii="Arial" w:hAnsi="Arial" w:cs="Arial"/>
          <w:bCs/>
        </w:rPr>
        <w:t>předání</w:t>
      </w:r>
      <w:r w:rsidR="006E2A0D">
        <w:rPr>
          <w:rFonts w:ascii="Arial" w:hAnsi="Arial" w:cs="Arial"/>
          <w:bCs/>
        </w:rPr>
        <w:t xml:space="preserve"> </w:t>
      </w:r>
      <w:r w:rsidRPr="006E2A0D">
        <w:rPr>
          <w:rFonts w:ascii="Arial" w:hAnsi="Arial" w:cs="Arial"/>
          <w:bCs/>
        </w:rPr>
        <w:t>mimo</w:t>
      </w:r>
      <w:proofErr w:type="gramEnd"/>
      <w:r w:rsidRPr="006E2A0D">
        <w:rPr>
          <w:rFonts w:ascii="Arial" w:hAnsi="Arial" w:cs="Arial"/>
          <w:bCs/>
        </w:rPr>
        <w:t xml:space="preserve"> společnost nedošlo k událostem, které představují neobvyklé změny ve stavu aktiv a závazků. </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446EE9" w:rsidRDefault="00100A75" w:rsidP="00100A75">
      <w:pPr>
        <w:pStyle w:val="Nadpis1"/>
        <w:rPr>
          <w:rFonts w:ascii="Arial" w:hAnsi="Arial" w:cs="Arial"/>
          <w:sz w:val="28"/>
          <w:szCs w:val="28"/>
        </w:rPr>
      </w:pPr>
      <w:r w:rsidRPr="00446EE9">
        <w:rPr>
          <w:rFonts w:ascii="Arial" w:hAnsi="Arial" w:cs="Arial"/>
          <w:sz w:val="28"/>
          <w:szCs w:val="28"/>
        </w:rPr>
        <w:t>Další informace</w:t>
      </w:r>
    </w:p>
    <w:p w:rsidR="00100A75" w:rsidRPr="006E2A0D" w:rsidRDefault="00100A75" w:rsidP="00100A75">
      <w:pPr>
        <w:autoSpaceDE w:val="0"/>
        <w:spacing w:after="0" w:line="240" w:lineRule="auto"/>
        <w:jc w:val="both"/>
        <w:rPr>
          <w:rFonts w:ascii="Arial" w:hAnsi="Arial" w:cs="Arial"/>
          <w:b/>
          <w:bCs/>
        </w:rPr>
      </w:pPr>
    </w:p>
    <w:p w:rsidR="00100A75" w:rsidRPr="006E2A0D" w:rsidRDefault="00100A75" w:rsidP="00100A75">
      <w:pPr>
        <w:pStyle w:val="Nadpis2"/>
        <w:rPr>
          <w:rFonts w:ascii="Arial" w:hAnsi="Arial" w:cs="Arial"/>
        </w:rPr>
      </w:pPr>
      <w:r w:rsidRPr="006E2A0D">
        <w:rPr>
          <w:rFonts w:ascii="Arial" w:hAnsi="Arial" w:cs="Arial"/>
        </w:rPr>
        <w:t>Celková výše závazků neuvedených v rozvaze</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r w:rsidRPr="006E2A0D">
        <w:rPr>
          <w:rFonts w:ascii="Arial" w:hAnsi="Arial" w:cs="Arial"/>
          <w:bCs/>
        </w:rPr>
        <w:t>Žádné závazky neuvedené v rozvaze</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pStyle w:val="Nadpis2"/>
        <w:rPr>
          <w:rFonts w:ascii="Arial" w:hAnsi="Arial" w:cs="Arial"/>
        </w:rPr>
      </w:pPr>
      <w:r w:rsidRPr="006E2A0D">
        <w:rPr>
          <w:rFonts w:ascii="Arial" w:hAnsi="Arial" w:cs="Arial"/>
        </w:rPr>
        <w:t>Drobný hmotný a nehmotný majetek neuvedený v rozvaze</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r w:rsidRPr="006E2A0D">
        <w:rPr>
          <w:rFonts w:ascii="Arial" w:hAnsi="Arial" w:cs="Arial"/>
          <w:bCs/>
        </w:rPr>
        <w:t>Žádný majetek neuvedený v rozvaze</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pStyle w:val="Nadpis2"/>
        <w:rPr>
          <w:rFonts w:ascii="Arial" w:hAnsi="Arial" w:cs="Arial"/>
        </w:rPr>
      </w:pPr>
      <w:r w:rsidRPr="006E2A0D">
        <w:rPr>
          <w:rFonts w:ascii="Arial" w:hAnsi="Arial" w:cs="Arial"/>
        </w:rPr>
        <w:t>Charakter a obchodní účel operací účetní jednotky</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r w:rsidRPr="006E2A0D">
        <w:rPr>
          <w:rFonts w:ascii="Arial" w:hAnsi="Arial" w:cs="Arial"/>
          <w:bCs/>
        </w:rPr>
        <w:t>Společnost je zaměřená na mimoškolní vzdělávání, pořádání kurzů a školení.</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446EE9" w:rsidRDefault="00100A75" w:rsidP="00100A75">
      <w:pPr>
        <w:pStyle w:val="Nadpis1"/>
        <w:rPr>
          <w:rFonts w:ascii="Arial" w:hAnsi="Arial" w:cs="Arial"/>
          <w:sz w:val="28"/>
          <w:szCs w:val="28"/>
        </w:rPr>
      </w:pPr>
      <w:bookmarkStart w:id="166" w:name="_Toc297025057"/>
      <w:bookmarkStart w:id="167" w:name="_Toc297025086"/>
      <w:bookmarkStart w:id="168" w:name="_Toc297025234"/>
      <w:bookmarkStart w:id="169" w:name="_Toc297025413"/>
      <w:bookmarkStart w:id="170" w:name="_Toc297025554"/>
      <w:bookmarkStart w:id="171" w:name="_Toc297029789"/>
      <w:bookmarkStart w:id="172" w:name="_Toc297029828"/>
      <w:bookmarkStart w:id="173" w:name="_Toc297106474"/>
      <w:bookmarkStart w:id="174" w:name="_Toc297112144"/>
      <w:bookmarkStart w:id="175" w:name="_Toc297117328"/>
      <w:bookmarkStart w:id="176" w:name="_Toc297117341"/>
      <w:bookmarkStart w:id="177" w:name="_Toc297117354"/>
      <w:bookmarkStart w:id="178" w:name="_Toc297117367"/>
      <w:bookmarkStart w:id="179" w:name="_Toc297117386"/>
      <w:bookmarkStart w:id="180" w:name="_Toc297121713"/>
      <w:bookmarkStart w:id="181" w:name="_Toc304191923"/>
      <w:bookmarkStart w:id="182" w:name="_Toc304191936"/>
      <w:bookmarkStart w:id="183" w:name="_Toc304192033"/>
      <w:bookmarkStart w:id="184" w:name="_Toc304192046"/>
      <w:bookmarkStart w:id="185" w:name="_Toc304294021"/>
      <w:bookmarkStart w:id="186" w:name="_Toc304294617"/>
      <w:r w:rsidRPr="00446EE9">
        <w:rPr>
          <w:rFonts w:ascii="Arial" w:hAnsi="Arial" w:cs="Arial"/>
          <w:sz w:val="28"/>
          <w:szCs w:val="28"/>
        </w:rPr>
        <w:t>Informace o transakcích uzavřených se spřízněnou stranou</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r w:rsidRPr="006E2A0D">
        <w:rPr>
          <w:rFonts w:ascii="Arial" w:hAnsi="Arial" w:cs="Arial"/>
          <w:bCs/>
        </w:rPr>
        <w:t xml:space="preserve">Neproběhly žádné transakce se spřízněnou osobou </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Default="00100A75" w:rsidP="00100A75">
      <w:pPr>
        <w:pStyle w:val="Nadpis1"/>
        <w:rPr>
          <w:rFonts w:ascii="Arial" w:hAnsi="Arial" w:cs="Arial"/>
          <w:sz w:val="28"/>
          <w:szCs w:val="28"/>
        </w:rPr>
      </w:pPr>
      <w:bookmarkStart w:id="187" w:name="_Toc297025058"/>
      <w:bookmarkStart w:id="188" w:name="_Toc297025087"/>
      <w:bookmarkStart w:id="189" w:name="_Toc297025235"/>
      <w:bookmarkStart w:id="190" w:name="_Toc297025414"/>
      <w:bookmarkStart w:id="191" w:name="_Toc297025555"/>
      <w:bookmarkStart w:id="192" w:name="_Toc297029790"/>
      <w:bookmarkStart w:id="193" w:name="_Toc297029829"/>
      <w:bookmarkStart w:id="194" w:name="_Toc297106475"/>
      <w:bookmarkStart w:id="195" w:name="_Toc297112145"/>
      <w:bookmarkStart w:id="196" w:name="_Toc297117329"/>
      <w:bookmarkStart w:id="197" w:name="_Toc297117342"/>
      <w:bookmarkStart w:id="198" w:name="_Toc297117355"/>
      <w:bookmarkStart w:id="199" w:name="_Toc297117368"/>
      <w:bookmarkStart w:id="200" w:name="_Toc297117387"/>
      <w:bookmarkStart w:id="201" w:name="_Toc297121714"/>
      <w:bookmarkStart w:id="202" w:name="_Toc304191924"/>
      <w:bookmarkStart w:id="203" w:name="_Toc304191937"/>
      <w:bookmarkStart w:id="204" w:name="_Toc304192034"/>
      <w:bookmarkStart w:id="205" w:name="_Toc304192047"/>
      <w:bookmarkStart w:id="206" w:name="_Toc304294022"/>
      <w:bookmarkStart w:id="207" w:name="_Toc304294618"/>
      <w:r w:rsidRPr="00446EE9">
        <w:rPr>
          <w:rFonts w:ascii="Arial" w:hAnsi="Arial" w:cs="Arial"/>
          <w:sz w:val="28"/>
          <w:szCs w:val="28"/>
        </w:rPr>
        <w:lastRenderedPageBreak/>
        <w:t>Celkové náklady na odměny statutárnímu auditorovi</w:t>
      </w:r>
      <w:bookmarkEnd w:id="187"/>
      <w:bookmarkEnd w:id="188"/>
      <w:bookmarkEnd w:id="189"/>
      <w:bookmarkEnd w:id="190"/>
      <w:bookmarkEnd w:id="191"/>
      <w:bookmarkEnd w:id="192"/>
      <w:bookmarkEnd w:id="193"/>
      <w:r w:rsidRPr="00446EE9">
        <w:rPr>
          <w:rFonts w:ascii="Arial" w:hAnsi="Arial" w:cs="Arial"/>
          <w:sz w:val="28"/>
          <w:szCs w:val="28"/>
        </w:rPr>
        <w:t xml:space="preserve"> nebo auditorské společnosti</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446EE9" w:rsidRPr="00446EE9" w:rsidRDefault="00446EE9" w:rsidP="00446EE9"/>
    <w:tbl>
      <w:tblPr>
        <w:tblW w:w="6652" w:type="dxa"/>
        <w:tblInd w:w="496" w:type="dxa"/>
        <w:tblCellMar>
          <w:left w:w="10" w:type="dxa"/>
          <w:right w:w="10" w:type="dxa"/>
        </w:tblCellMar>
        <w:tblLook w:val="04A0" w:firstRow="1" w:lastRow="0" w:firstColumn="1" w:lastColumn="0" w:noHBand="0" w:noVBand="1"/>
      </w:tblPr>
      <w:tblGrid>
        <w:gridCol w:w="3432"/>
        <w:gridCol w:w="3220"/>
      </w:tblGrid>
      <w:tr w:rsidR="00100A75" w:rsidRPr="006E2A0D" w:rsidTr="00662ACC">
        <w:trPr>
          <w:trHeight w:val="315"/>
        </w:trPr>
        <w:tc>
          <w:tcPr>
            <w:tcW w:w="3432" w:type="dxa"/>
            <w:tcBorders>
              <w:top w:val="single" w:sz="8" w:space="0" w:color="000000"/>
              <w:left w:val="single" w:sz="8" w:space="0" w:color="000000"/>
              <w:bottom w:val="single" w:sz="8" w:space="0" w:color="000000"/>
              <w:right w:val="single" w:sz="4" w:space="0" w:color="000000"/>
            </w:tcBorders>
            <w:shd w:val="clear" w:color="auto" w:fill="auto"/>
            <w:noWrap/>
            <w:tcMar>
              <w:top w:w="0" w:type="dxa"/>
              <w:left w:w="70" w:type="dxa"/>
              <w:bottom w:w="0" w:type="dxa"/>
              <w:right w:w="70" w:type="dxa"/>
            </w:tcMar>
            <w:vAlign w:val="center"/>
          </w:tcPr>
          <w:p w:rsidR="00100A75" w:rsidRPr="006E2A0D" w:rsidRDefault="00100A75" w:rsidP="00662ACC">
            <w:pPr>
              <w:spacing w:after="0" w:line="240" w:lineRule="auto"/>
              <w:jc w:val="center"/>
              <w:rPr>
                <w:rFonts w:ascii="Arial" w:eastAsia="Times New Roman" w:hAnsi="Arial" w:cs="Arial"/>
                <w:b/>
                <w:color w:val="000000"/>
                <w:lang w:eastAsia="cs-CZ"/>
              </w:rPr>
            </w:pPr>
            <w:r w:rsidRPr="006E2A0D">
              <w:rPr>
                <w:rFonts w:ascii="Arial" w:eastAsia="Times New Roman" w:hAnsi="Arial" w:cs="Arial"/>
                <w:b/>
                <w:color w:val="000000"/>
                <w:lang w:eastAsia="cs-CZ"/>
              </w:rPr>
              <w:t>Druh služby</w:t>
            </w:r>
          </w:p>
        </w:tc>
        <w:tc>
          <w:tcPr>
            <w:tcW w:w="322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100A75" w:rsidRPr="006E2A0D" w:rsidRDefault="00100A75" w:rsidP="00662ACC">
            <w:pPr>
              <w:spacing w:after="0" w:line="240" w:lineRule="auto"/>
              <w:jc w:val="center"/>
              <w:rPr>
                <w:rFonts w:ascii="Arial" w:eastAsia="Times New Roman" w:hAnsi="Arial" w:cs="Arial"/>
                <w:b/>
                <w:color w:val="000000"/>
                <w:lang w:eastAsia="cs-CZ"/>
              </w:rPr>
            </w:pPr>
            <w:r w:rsidRPr="006E2A0D">
              <w:rPr>
                <w:rFonts w:ascii="Arial" w:eastAsia="Times New Roman" w:hAnsi="Arial" w:cs="Arial"/>
                <w:b/>
                <w:color w:val="000000"/>
                <w:lang w:eastAsia="cs-CZ"/>
              </w:rPr>
              <w:t>Náklad</w:t>
            </w:r>
          </w:p>
        </w:tc>
      </w:tr>
      <w:tr w:rsidR="00100A75" w:rsidRPr="006E2A0D" w:rsidTr="00662ACC">
        <w:trPr>
          <w:trHeight w:val="300"/>
        </w:trPr>
        <w:tc>
          <w:tcPr>
            <w:tcW w:w="3432"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Povinný audit</w:t>
            </w:r>
          </w:p>
        </w:tc>
        <w:tc>
          <w:tcPr>
            <w:tcW w:w="3220"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0</w:t>
            </w:r>
          </w:p>
        </w:tc>
      </w:tr>
      <w:tr w:rsidR="00100A75" w:rsidRPr="006E2A0D" w:rsidTr="00662ACC">
        <w:trPr>
          <w:trHeight w:val="300"/>
        </w:trPr>
        <w:tc>
          <w:tcPr>
            <w:tcW w:w="3432"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Jiné ověřovací služby</w:t>
            </w:r>
          </w:p>
        </w:tc>
        <w:tc>
          <w:tcPr>
            <w:tcW w:w="3220"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0</w:t>
            </w:r>
          </w:p>
        </w:tc>
      </w:tr>
      <w:tr w:rsidR="00100A75" w:rsidRPr="006E2A0D" w:rsidTr="00662ACC">
        <w:trPr>
          <w:trHeight w:val="300"/>
        </w:trPr>
        <w:tc>
          <w:tcPr>
            <w:tcW w:w="3432"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Daňové poradenství</w:t>
            </w:r>
          </w:p>
        </w:tc>
        <w:tc>
          <w:tcPr>
            <w:tcW w:w="3220" w:type="dxa"/>
            <w:tcBorders>
              <w:bottom w:val="single" w:sz="4" w:space="0" w:color="000000"/>
              <w:right w:val="single" w:sz="8"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0</w:t>
            </w:r>
          </w:p>
        </w:tc>
      </w:tr>
      <w:tr w:rsidR="00100A75" w:rsidRPr="006E2A0D" w:rsidTr="00662ACC">
        <w:trPr>
          <w:trHeight w:val="315"/>
        </w:trPr>
        <w:tc>
          <w:tcPr>
            <w:tcW w:w="3432" w:type="dxa"/>
            <w:tcBorders>
              <w:left w:val="single" w:sz="8" w:space="0" w:color="000000"/>
              <w:bottom w:val="single" w:sz="8" w:space="0" w:color="000000"/>
              <w:right w:val="single" w:sz="4"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xml:space="preserve">Jiné </w:t>
            </w:r>
            <w:proofErr w:type="spellStart"/>
            <w:r w:rsidRPr="006E2A0D">
              <w:rPr>
                <w:rFonts w:ascii="Arial" w:eastAsia="Times New Roman" w:hAnsi="Arial" w:cs="Arial"/>
                <w:color w:val="000000"/>
                <w:lang w:eastAsia="cs-CZ"/>
              </w:rPr>
              <w:t>neauditorské</w:t>
            </w:r>
            <w:proofErr w:type="spellEnd"/>
            <w:r w:rsidRPr="006E2A0D">
              <w:rPr>
                <w:rFonts w:ascii="Arial" w:eastAsia="Times New Roman" w:hAnsi="Arial" w:cs="Arial"/>
                <w:color w:val="000000"/>
                <w:lang w:eastAsia="cs-CZ"/>
              </w:rPr>
              <w:t xml:space="preserve"> služby</w:t>
            </w:r>
          </w:p>
        </w:tc>
        <w:tc>
          <w:tcPr>
            <w:tcW w:w="3220"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100A75" w:rsidRPr="006E2A0D" w:rsidRDefault="00100A75" w:rsidP="00662ACC">
            <w:pPr>
              <w:spacing w:after="0" w:line="240" w:lineRule="auto"/>
              <w:rPr>
                <w:rFonts w:ascii="Arial" w:eastAsia="Times New Roman" w:hAnsi="Arial" w:cs="Arial"/>
                <w:color w:val="000000"/>
                <w:lang w:eastAsia="cs-CZ"/>
              </w:rPr>
            </w:pPr>
            <w:r w:rsidRPr="006E2A0D">
              <w:rPr>
                <w:rFonts w:ascii="Arial" w:eastAsia="Times New Roman" w:hAnsi="Arial" w:cs="Arial"/>
                <w:color w:val="000000"/>
                <w:lang w:eastAsia="cs-CZ"/>
              </w:rPr>
              <w:t> 0</w:t>
            </w:r>
          </w:p>
        </w:tc>
      </w:tr>
    </w:tbl>
    <w:p w:rsidR="00100A75" w:rsidRPr="006E2A0D" w:rsidRDefault="00100A75" w:rsidP="00100A75">
      <w:pPr>
        <w:autoSpaceDE w:val="0"/>
        <w:spacing w:after="0" w:line="240" w:lineRule="auto"/>
        <w:jc w:val="both"/>
        <w:rPr>
          <w:rFonts w:ascii="Arial" w:hAnsi="Arial" w:cs="Arial"/>
          <w:b/>
          <w:bCs/>
        </w:rPr>
      </w:pPr>
    </w:p>
    <w:p w:rsidR="00100A75" w:rsidRPr="006E2A0D" w:rsidRDefault="00100A75" w:rsidP="00100A75">
      <w:pPr>
        <w:autoSpaceDE w:val="0"/>
        <w:spacing w:after="0" w:line="240" w:lineRule="auto"/>
        <w:jc w:val="both"/>
        <w:rPr>
          <w:rFonts w:ascii="Arial" w:hAnsi="Arial" w:cs="Arial"/>
          <w:b/>
          <w:bCs/>
        </w:rPr>
      </w:pPr>
    </w:p>
    <w:p w:rsidR="00100A75" w:rsidRPr="006E2A0D" w:rsidRDefault="00100A75" w:rsidP="00100A75">
      <w:pPr>
        <w:autoSpaceDE w:val="0"/>
        <w:spacing w:after="0" w:line="240" w:lineRule="auto"/>
        <w:jc w:val="both"/>
        <w:rPr>
          <w:rFonts w:ascii="Arial" w:hAnsi="Arial" w:cs="Arial"/>
          <w:b/>
          <w:bCs/>
        </w:rPr>
      </w:pPr>
    </w:p>
    <w:p w:rsidR="00100A75" w:rsidRPr="00446EE9" w:rsidRDefault="00100A75" w:rsidP="00100A75">
      <w:pPr>
        <w:pStyle w:val="Nadpis1"/>
        <w:rPr>
          <w:rFonts w:ascii="Arial" w:hAnsi="Arial" w:cs="Arial"/>
          <w:sz w:val="28"/>
          <w:szCs w:val="28"/>
        </w:rPr>
      </w:pPr>
      <w:bookmarkStart w:id="208" w:name="_Toc297025059"/>
      <w:bookmarkStart w:id="209" w:name="_Toc297025088"/>
      <w:bookmarkStart w:id="210" w:name="_Toc297025236"/>
      <w:bookmarkStart w:id="211" w:name="_Toc297025415"/>
      <w:bookmarkStart w:id="212" w:name="_Toc297025556"/>
      <w:bookmarkStart w:id="213" w:name="_Toc297029791"/>
      <w:bookmarkStart w:id="214" w:name="_Toc297029830"/>
      <w:bookmarkStart w:id="215" w:name="_Toc297106476"/>
      <w:bookmarkStart w:id="216" w:name="_Toc297112146"/>
      <w:bookmarkStart w:id="217" w:name="_Toc297117330"/>
      <w:bookmarkStart w:id="218" w:name="_Toc297117343"/>
      <w:bookmarkStart w:id="219" w:name="_Toc297117356"/>
      <w:bookmarkStart w:id="220" w:name="_Toc297117369"/>
      <w:bookmarkStart w:id="221" w:name="_Toc297117388"/>
      <w:bookmarkStart w:id="222" w:name="_Toc297121715"/>
      <w:bookmarkStart w:id="223" w:name="_Toc304191925"/>
      <w:bookmarkStart w:id="224" w:name="_Toc304191938"/>
      <w:bookmarkStart w:id="225" w:name="_Toc304192035"/>
      <w:bookmarkStart w:id="226" w:name="_Toc304192048"/>
      <w:bookmarkStart w:id="227" w:name="_Toc304294023"/>
      <w:bookmarkStart w:id="228" w:name="_Toc304294619"/>
      <w:r w:rsidRPr="00446EE9">
        <w:rPr>
          <w:rFonts w:ascii="Arial" w:hAnsi="Arial" w:cs="Arial"/>
          <w:sz w:val="28"/>
          <w:szCs w:val="28"/>
        </w:rPr>
        <w:t>Cenné papíry vydané účetní jednotkou a struktura vlastního kapitálu</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r w:rsidRPr="006E2A0D">
        <w:rPr>
          <w:rFonts w:ascii="Arial" w:hAnsi="Arial" w:cs="Arial"/>
          <w:bCs/>
        </w:rPr>
        <w:t>žádné</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446EE9" w:rsidRDefault="00100A75" w:rsidP="00100A75">
      <w:pPr>
        <w:pStyle w:val="Nadpis1"/>
        <w:rPr>
          <w:rFonts w:ascii="Arial" w:hAnsi="Arial" w:cs="Arial"/>
          <w:sz w:val="28"/>
          <w:szCs w:val="28"/>
        </w:rPr>
      </w:pPr>
      <w:bookmarkStart w:id="229" w:name="_Toc297025060"/>
      <w:bookmarkStart w:id="230" w:name="_Toc297025089"/>
      <w:bookmarkStart w:id="231" w:name="_Toc297025237"/>
      <w:bookmarkStart w:id="232" w:name="_Toc297025416"/>
      <w:bookmarkStart w:id="233" w:name="_Toc297025557"/>
      <w:bookmarkStart w:id="234" w:name="_Toc297029792"/>
      <w:bookmarkStart w:id="235" w:name="_Toc297029831"/>
      <w:bookmarkStart w:id="236" w:name="_Toc297106477"/>
      <w:bookmarkStart w:id="237" w:name="_Toc297112147"/>
      <w:bookmarkStart w:id="238" w:name="_Toc297117331"/>
      <w:bookmarkStart w:id="239" w:name="_Toc297117344"/>
      <w:bookmarkStart w:id="240" w:name="_Toc297117357"/>
      <w:bookmarkStart w:id="241" w:name="_Toc297117370"/>
      <w:bookmarkStart w:id="242" w:name="_Toc297117389"/>
      <w:bookmarkStart w:id="243" w:name="_Toc297121716"/>
      <w:bookmarkStart w:id="244" w:name="_Toc304191926"/>
      <w:bookmarkStart w:id="245" w:name="_Toc304191939"/>
      <w:bookmarkStart w:id="246" w:name="_Toc304192036"/>
      <w:bookmarkStart w:id="247" w:name="_Toc304192049"/>
      <w:bookmarkStart w:id="248" w:name="_Toc304294024"/>
      <w:bookmarkStart w:id="249" w:name="_Toc304294620"/>
      <w:r w:rsidRPr="00446EE9">
        <w:rPr>
          <w:rFonts w:ascii="Arial" w:hAnsi="Arial" w:cs="Arial"/>
          <w:sz w:val="28"/>
          <w:szCs w:val="28"/>
        </w:rPr>
        <w:t>Rozčlenění tržeb z prodeje zboží, výrobků a služeb z běžné činnosti</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446EE9">
        <w:rPr>
          <w:rFonts w:ascii="Arial" w:hAnsi="Arial" w:cs="Arial"/>
          <w:sz w:val="28"/>
          <w:szCs w:val="28"/>
        </w:rPr>
        <w:t xml:space="preserve"> </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r w:rsidRPr="006E2A0D">
        <w:rPr>
          <w:rFonts w:ascii="Arial" w:hAnsi="Arial" w:cs="Arial"/>
          <w:bCs/>
        </w:rPr>
        <w:t>100% tržeb je za služby v běžné činnosti</w:t>
      </w:r>
    </w:p>
    <w:p w:rsidR="00100A75" w:rsidRPr="006E2A0D" w:rsidRDefault="00100A75" w:rsidP="00100A75">
      <w:pPr>
        <w:autoSpaceDE w:val="0"/>
        <w:spacing w:after="0" w:line="240" w:lineRule="auto"/>
        <w:jc w:val="both"/>
        <w:rPr>
          <w:rFonts w:ascii="Arial" w:hAnsi="Arial" w:cs="Arial"/>
          <w:bCs/>
        </w:rPr>
      </w:pPr>
    </w:p>
    <w:p w:rsidR="00100A75" w:rsidRPr="006E2A0D" w:rsidRDefault="00100A75" w:rsidP="00100A75">
      <w:pPr>
        <w:autoSpaceDE w:val="0"/>
        <w:spacing w:after="0" w:line="240" w:lineRule="auto"/>
        <w:jc w:val="both"/>
        <w:rPr>
          <w:rFonts w:ascii="Arial" w:hAnsi="Arial" w:cs="Arial"/>
          <w:bCs/>
        </w:rPr>
      </w:pPr>
    </w:p>
    <w:p w:rsidR="00100A75" w:rsidRPr="00446EE9" w:rsidRDefault="00100A75" w:rsidP="00100A75">
      <w:pPr>
        <w:autoSpaceDE w:val="0"/>
        <w:spacing w:after="0" w:line="240" w:lineRule="auto"/>
        <w:jc w:val="both"/>
        <w:rPr>
          <w:rFonts w:ascii="Arial" w:hAnsi="Arial" w:cs="Arial"/>
          <w:b/>
          <w:bCs/>
          <w:u w:val="single"/>
        </w:rPr>
      </w:pPr>
      <w:r w:rsidRPr="00446EE9">
        <w:rPr>
          <w:rFonts w:ascii="Arial" w:hAnsi="Arial" w:cs="Arial"/>
          <w:b/>
          <w:bCs/>
          <w:u w:val="single"/>
        </w:rPr>
        <w:t>Závazky společnosti do dalších let:</w:t>
      </w:r>
    </w:p>
    <w:p w:rsidR="00100A75" w:rsidRPr="006E2A0D" w:rsidRDefault="00100A75" w:rsidP="00100A75">
      <w:pPr>
        <w:autoSpaceDE w:val="0"/>
        <w:spacing w:after="0" w:line="240" w:lineRule="auto"/>
        <w:jc w:val="both"/>
        <w:rPr>
          <w:rFonts w:ascii="Arial" w:hAnsi="Arial" w:cs="Arial"/>
          <w:bCs/>
        </w:rPr>
      </w:pPr>
    </w:p>
    <w:p w:rsidR="00100A75" w:rsidRDefault="00100A75" w:rsidP="00100A75">
      <w:pPr>
        <w:pStyle w:val="Odstavecseseznamem"/>
        <w:numPr>
          <w:ilvl w:val="0"/>
          <w:numId w:val="2"/>
        </w:numPr>
        <w:suppressAutoHyphens w:val="0"/>
        <w:autoSpaceDN/>
        <w:spacing w:after="0" w:line="240" w:lineRule="auto"/>
        <w:contextualSpacing/>
        <w:textAlignment w:val="auto"/>
        <w:rPr>
          <w:rFonts w:ascii="Arial" w:hAnsi="Arial" w:cs="Arial"/>
          <w:color w:val="000000"/>
        </w:rPr>
      </w:pPr>
      <w:r w:rsidRPr="006E2A0D">
        <w:rPr>
          <w:rFonts w:ascii="Arial" w:hAnsi="Arial" w:cs="Arial"/>
          <w:color w:val="000000"/>
        </w:rPr>
        <w:t xml:space="preserve">Otevření </w:t>
      </w:r>
      <w:r w:rsidR="006E2A0D">
        <w:rPr>
          <w:rFonts w:ascii="Arial" w:hAnsi="Arial" w:cs="Arial"/>
          <w:color w:val="000000"/>
        </w:rPr>
        <w:t>nových programů MBA</w:t>
      </w:r>
    </w:p>
    <w:p w:rsidR="006E2A0D" w:rsidRPr="006E2A0D" w:rsidRDefault="006E2A0D" w:rsidP="00100A75">
      <w:pPr>
        <w:pStyle w:val="Odstavecseseznamem"/>
        <w:numPr>
          <w:ilvl w:val="0"/>
          <w:numId w:val="2"/>
        </w:numPr>
        <w:suppressAutoHyphens w:val="0"/>
        <w:autoSpaceDN/>
        <w:spacing w:after="0" w:line="240" w:lineRule="auto"/>
        <w:contextualSpacing/>
        <w:textAlignment w:val="auto"/>
        <w:rPr>
          <w:rFonts w:ascii="Arial" w:hAnsi="Arial" w:cs="Arial"/>
          <w:color w:val="000000"/>
        </w:rPr>
      </w:pPr>
      <w:r>
        <w:rPr>
          <w:rFonts w:ascii="Arial" w:hAnsi="Arial" w:cs="Arial"/>
          <w:color w:val="000000"/>
        </w:rPr>
        <w:t>Otevření anglického programu MBA</w:t>
      </w:r>
    </w:p>
    <w:p w:rsidR="00100A75" w:rsidRPr="006E2A0D" w:rsidRDefault="00100A75" w:rsidP="00100A75">
      <w:pPr>
        <w:pStyle w:val="Odstavecseseznamem"/>
        <w:numPr>
          <w:ilvl w:val="0"/>
          <w:numId w:val="2"/>
        </w:numPr>
        <w:suppressAutoHyphens w:val="0"/>
        <w:autoSpaceDN/>
        <w:spacing w:after="0" w:line="240" w:lineRule="auto"/>
        <w:contextualSpacing/>
        <w:textAlignment w:val="auto"/>
        <w:rPr>
          <w:rFonts w:ascii="Arial" w:hAnsi="Arial" w:cs="Arial"/>
          <w:color w:val="000000"/>
        </w:rPr>
      </w:pPr>
      <w:r w:rsidRPr="006E2A0D">
        <w:rPr>
          <w:rFonts w:ascii="Arial" w:hAnsi="Arial" w:cs="Arial"/>
          <w:color w:val="000000"/>
        </w:rPr>
        <w:t>Zvyšování počtu studentů</w:t>
      </w:r>
    </w:p>
    <w:p w:rsidR="00100A75" w:rsidRPr="006E2A0D" w:rsidRDefault="00100A75" w:rsidP="00100A75">
      <w:pPr>
        <w:pStyle w:val="Odstavecseseznamem"/>
        <w:numPr>
          <w:ilvl w:val="0"/>
          <w:numId w:val="2"/>
        </w:numPr>
        <w:suppressAutoHyphens w:val="0"/>
        <w:autoSpaceDN/>
        <w:spacing w:after="0" w:line="240" w:lineRule="auto"/>
        <w:contextualSpacing/>
        <w:textAlignment w:val="auto"/>
        <w:rPr>
          <w:rFonts w:ascii="Arial" w:hAnsi="Arial" w:cs="Arial"/>
          <w:color w:val="000000"/>
        </w:rPr>
      </w:pPr>
      <w:r w:rsidRPr="006E2A0D">
        <w:rPr>
          <w:rFonts w:ascii="Arial" w:hAnsi="Arial" w:cs="Arial"/>
          <w:color w:val="000000"/>
        </w:rPr>
        <w:t>Plán stabilizace a rozvoje vzdělávací instituce</w:t>
      </w:r>
    </w:p>
    <w:p w:rsidR="00100A75" w:rsidRPr="006E2A0D" w:rsidRDefault="00100A75" w:rsidP="00100A75">
      <w:pPr>
        <w:pStyle w:val="Odstavecseseznamem"/>
        <w:numPr>
          <w:ilvl w:val="0"/>
          <w:numId w:val="2"/>
        </w:numPr>
        <w:suppressAutoHyphens w:val="0"/>
        <w:autoSpaceDN/>
        <w:spacing w:after="0" w:line="240" w:lineRule="auto"/>
        <w:contextualSpacing/>
        <w:textAlignment w:val="auto"/>
        <w:rPr>
          <w:rFonts w:ascii="Arial" w:hAnsi="Arial" w:cs="Arial"/>
          <w:color w:val="000000"/>
        </w:rPr>
      </w:pPr>
      <w:r w:rsidRPr="006E2A0D">
        <w:rPr>
          <w:rFonts w:ascii="Arial" w:hAnsi="Arial" w:cs="Arial"/>
          <w:color w:val="000000"/>
        </w:rPr>
        <w:t>Udržet kvalitu vzdělávání za přijatelnou cenu</w:t>
      </w:r>
    </w:p>
    <w:p w:rsidR="00100A75" w:rsidRPr="006E2A0D" w:rsidRDefault="00100A75" w:rsidP="00100A75">
      <w:pPr>
        <w:pStyle w:val="Odstavecseseznamem"/>
        <w:numPr>
          <w:ilvl w:val="0"/>
          <w:numId w:val="2"/>
        </w:numPr>
        <w:suppressAutoHyphens w:val="0"/>
        <w:autoSpaceDN/>
        <w:spacing w:after="0" w:line="240" w:lineRule="auto"/>
        <w:contextualSpacing/>
        <w:textAlignment w:val="auto"/>
        <w:rPr>
          <w:rFonts w:ascii="Arial" w:hAnsi="Arial" w:cs="Arial"/>
          <w:color w:val="000000"/>
        </w:rPr>
      </w:pPr>
      <w:r w:rsidRPr="006E2A0D">
        <w:rPr>
          <w:rFonts w:ascii="Arial" w:hAnsi="Arial" w:cs="Arial"/>
          <w:color w:val="000000"/>
        </w:rPr>
        <w:t>Důraz na praxi a rozvoj dovedností v průběhu výuky</w:t>
      </w:r>
    </w:p>
    <w:p w:rsidR="00100A75" w:rsidRPr="006E2A0D" w:rsidRDefault="00100A75" w:rsidP="00100A75">
      <w:pPr>
        <w:pStyle w:val="Odstavecseseznamem"/>
        <w:numPr>
          <w:ilvl w:val="0"/>
          <w:numId w:val="2"/>
        </w:numPr>
        <w:suppressAutoHyphens w:val="0"/>
        <w:autoSpaceDN/>
        <w:spacing w:after="0" w:line="240" w:lineRule="auto"/>
        <w:contextualSpacing/>
        <w:textAlignment w:val="auto"/>
        <w:rPr>
          <w:rFonts w:ascii="Arial" w:hAnsi="Arial" w:cs="Arial"/>
          <w:color w:val="000000"/>
        </w:rPr>
      </w:pPr>
      <w:proofErr w:type="spellStart"/>
      <w:r w:rsidRPr="006E2A0D">
        <w:rPr>
          <w:rFonts w:ascii="Arial" w:hAnsi="Arial" w:cs="Arial"/>
          <w:color w:val="000000"/>
        </w:rPr>
        <w:t>Autoevaluace</w:t>
      </w:r>
      <w:proofErr w:type="spellEnd"/>
      <w:r w:rsidRPr="006E2A0D">
        <w:rPr>
          <w:rFonts w:ascii="Arial" w:hAnsi="Arial" w:cs="Arial"/>
          <w:color w:val="000000"/>
        </w:rPr>
        <w:t xml:space="preserve"> vzdělávací instituce i studentů</w:t>
      </w:r>
    </w:p>
    <w:p w:rsidR="00100A75" w:rsidRPr="006E2A0D" w:rsidRDefault="00100A75" w:rsidP="00100A75">
      <w:pPr>
        <w:pStyle w:val="Odstavecseseznamem"/>
        <w:numPr>
          <w:ilvl w:val="0"/>
          <w:numId w:val="2"/>
        </w:numPr>
        <w:suppressAutoHyphens w:val="0"/>
        <w:autoSpaceDN/>
        <w:spacing w:after="0" w:line="240" w:lineRule="auto"/>
        <w:contextualSpacing/>
        <w:textAlignment w:val="auto"/>
        <w:rPr>
          <w:rFonts w:ascii="Arial" w:hAnsi="Arial" w:cs="Arial"/>
          <w:color w:val="000000"/>
        </w:rPr>
      </w:pPr>
      <w:r w:rsidRPr="006E2A0D">
        <w:rPr>
          <w:rFonts w:ascii="Arial" w:hAnsi="Arial" w:cs="Arial"/>
          <w:color w:val="000000"/>
        </w:rPr>
        <w:t xml:space="preserve">Prezentace vzdělávací instituce, budování image a </w:t>
      </w:r>
      <w:proofErr w:type="spellStart"/>
      <w:r w:rsidRPr="006E2A0D">
        <w:rPr>
          <w:rFonts w:ascii="Arial" w:hAnsi="Arial" w:cs="Arial"/>
          <w:color w:val="000000"/>
        </w:rPr>
        <w:t>brand</w:t>
      </w:r>
      <w:proofErr w:type="spellEnd"/>
    </w:p>
    <w:p w:rsidR="00100A75" w:rsidRPr="006E2A0D" w:rsidRDefault="00100A75" w:rsidP="00100A75">
      <w:pPr>
        <w:pStyle w:val="Odstavecseseznamem"/>
        <w:numPr>
          <w:ilvl w:val="0"/>
          <w:numId w:val="2"/>
        </w:numPr>
        <w:suppressAutoHyphens w:val="0"/>
        <w:autoSpaceDN/>
        <w:spacing w:after="0" w:line="240" w:lineRule="auto"/>
        <w:contextualSpacing/>
        <w:textAlignment w:val="auto"/>
        <w:rPr>
          <w:rFonts w:ascii="Arial" w:hAnsi="Arial" w:cs="Arial"/>
          <w:color w:val="000000"/>
        </w:rPr>
      </w:pPr>
      <w:r w:rsidRPr="006E2A0D">
        <w:rPr>
          <w:rFonts w:ascii="Arial" w:hAnsi="Arial" w:cs="Arial"/>
          <w:color w:val="000000"/>
        </w:rPr>
        <w:t xml:space="preserve">Udržovat kontakt i s absolventy </w:t>
      </w:r>
    </w:p>
    <w:p w:rsidR="00100A75" w:rsidRPr="006E2A0D" w:rsidRDefault="00100A75" w:rsidP="00100A75">
      <w:pPr>
        <w:pStyle w:val="Odstavecseseznamem"/>
        <w:numPr>
          <w:ilvl w:val="0"/>
          <w:numId w:val="2"/>
        </w:numPr>
        <w:suppressAutoHyphens w:val="0"/>
        <w:autoSpaceDN/>
        <w:spacing w:after="0" w:line="240" w:lineRule="auto"/>
        <w:contextualSpacing/>
        <w:textAlignment w:val="auto"/>
        <w:rPr>
          <w:rFonts w:ascii="Arial" w:hAnsi="Arial" w:cs="Arial"/>
          <w:color w:val="000000"/>
        </w:rPr>
      </w:pPr>
      <w:r w:rsidRPr="006E2A0D">
        <w:rPr>
          <w:rFonts w:ascii="Arial" w:hAnsi="Arial" w:cs="Arial"/>
          <w:color w:val="000000"/>
        </w:rPr>
        <w:t xml:space="preserve">Vytvořit </w:t>
      </w:r>
      <w:proofErr w:type="spellStart"/>
      <w:r w:rsidRPr="006E2A0D">
        <w:rPr>
          <w:rFonts w:ascii="Arial" w:hAnsi="Arial" w:cs="Arial"/>
          <w:color w:val="000000"/>
        </w:rPr>
        <w:t>networkingové</w:t>
      </w:r>
      <w:proofErr w:type="spellEnd"/>
      <w:r w:rsidRPr="006E2A0D">
        <w:rPr>
          <w:rFonts w:ascii="Arial" w:hAnsi="Arial" w:cs="Arial"/>
          <w:color w:val="000000"/>
        </w:rPr>
        <w:t xml:space="preserve"> aktivity pro studenty a absolventy</w:t>
      </w:r>
    </w:p>
    <w:p w:rsidR="00100A75" w:rsidRPr="006E2A0D" w:rsidRDefault="00100A75" w:rsidP="00100A75">
      <w:pPr>
        <w:pStyle w:val="Odstavecseseznamem"/>
        <w:numPr>
          <w:ilvl w:val="0"/>
          <w:numId w:val="2"/>
        </w:numPr>
        <w:suppressAutoHyphens w:val="0"/>
        <w:autoSpaceDN/>
        <w:spacing w:after="0" w:line="240" w:lineRule="auto"/>
        <w:contextualSpacing/>
        <w:textAlignment w:val="auto"/>
        <w:rPr>
          <w:rFonts w:ascii="Arial" w:hAnsi="Arial" w:cs="Arial"/>
          <w:color w:val="000000"/>
        </w:rPr>
      </w:pPr>
      <w:r w:rsidRPr="006E2A0D">
        <w:rPr>
          <w:rFonts w:ascii="Arial" w:hAnsi="Arial" w:cs="Arial"/>
          <w:color w:val="000000"/>
        </w:rPr>
        <w:t>Pořádání zajímavých přednášek se slavnými osobnostmi</w:t>
      </w:r>
    </w:p>
    <w:p w:rsidR="00100A75" w:rsidRPr="006E2A0D" w:rsidRDefault="00100A75" w:rsidP="00100A75">
      <w:pPr>
        <w:pStyle w:val="Odstavecseseznamem"/>
        <w:numPr>
          <w:ilvl w:val="0"/>
          <w:numId w:val="2"/>
        </w:numPr>
        <w:suppressAutoHyphens w:val="0"/>
        <w:autoSpaceDN/>
        <w:spacing w:after="0" w:line="240" w:lineRule="auto"/>
        <w:contextualSpacing/>
        <w:textAlignment w:val="auto"/>
        <w:rPr>
          <w:rFonts w:ascii="Arial" w:hAnsi="Arial" w:cs="Arial"/>
          <w:color w:val="000000"/>
        </w:rPr>
      </w:pPr>
      <w:r w:rsidRPr="006E2A0D">
        <w:rPr>
          <w:rFonts w:ascii="Arial" w:hAnsi="Arial" w:cs="Arial"/>
          <w:color w:val="000000"/>
        </w:rPr>
        <w:t>Kontrola a hodnocení lektorů CBS, kontrola a hodnocení pracovníků CBS pro zvýšení kvality poskytovaných služeb</w:t>
      </w:r>
    </w:p>
    <w:p w:rsidR="00100A75" w:rsidRPr="006E2A0D" w:rsidRDefault="00100A75" w:rsidP="00100A75">
      <w:pPr>
        <w:pStyle w:val="Odstavecseseznamem"/>
        <w:numPr>
          <w:ilvl w:val="0"/>
          <w:numId w:val="2"/>
        </w:numPr>
        <w:suppressAutoHyphens w:val="0"/>
        <w:autoSpaceDN/>
        <w:spacing w:after="0" w:line="240" w:lineRule="auto"/>
        <w:contextualSpacing/>
        <w:textAlignment w:val="auto"/>
        <w:rPr>
          <w:rFonts w:ascii="Arial" w:hAnsi="Arial" w:cs="Arial"/>
          <w:color w:val="000000"/>
        </w:rPr>
      </w:pPr>
      <w:r w:rsidRPr="006E2A0D">
        <w:rPr>
          <w:rFonts w:ascii="Arial" w:hAnsi="Arial" w:cs="Arial"/>
          <w:color w:val="000000"/>
        </w:rPr>
        <w:t>Navázání spolupráce s dalšími institucemi, které mohou poskytnout výhody našim studentům</w:t>
      </w:r>
    </w:p>
    <w:p w:rsidR="00100A75" w:rsidRPr="006E2A0D" w:rsidRDefault="00100A75" w:rsidP="00100A75">
      <w:pPr>
        <w:pStyle w:val="Odstavecseseznamem"/>
        <w:numPr>
          <w:ilvl w:val="0"/>
          <w:numId w:val="2"/>
        </w:numPr>
        <w:suppressAutoHyphens w:val="0"/>
        <w:autoSpaceDN/>
        <w:spacing w:after="0" w:line="240" w:lineRule="auto"/>
        <w:contextualSpacing/>
        <w:textAlignment w:val="auto"/>
        <w:rPr>
          <w:rFonts w:ascii="Arial" w:hAnsi="Arial" w:cs="Arial"/>
          <w:color w:val="000000"/>
        </w:rPr>
      </w:pPr>
      <w:r w:rsidRPr="006E2A0D">
        <w:rPr>
          <w:rFonts w:ascii="Arial" w:hAnsi="Arial" w:cs="Arial"/>
          <w:color w:val="000000"/>
        </w:rPr>
        <w:t>Získání prostředků z evropských fondů EU</w:t>
      </w:r>
    </w:p>
    <w:p w:rsidR="00100A75" w:rsidRPr="006E2A0D" w:rsidRDefault="00100A75" w:rsidP="00100A75">
      <w:pPr>
        <w:pStyle w:val="Odstavecseseznamem"/>
        <w:spacing w:after="0" w:line="240" w:lineRule="auto"/>
        <w:rPr>
          <w:rFonts w:ascii="Arial" w:hAnsi="Arial" w:cs="Arial"/>
          <w:color w:val="000000"/>
        </w:rPr>
      </w:pPr>
    </w:p>
    <w:p w:rsidR="00100A75" w:rsidRPr="006E2A0D" w:rsidRDefault="00100A75" w:rsidP="00100A75">
      <w:pPr>
        <w:autoSpaceDE w:val="0"/>
        <w:spacing w:after="0" w:line="240" w:lineRule="auto"/>
        <w:rPr>
          <w:rFonts w:ascii="Arial" w:hAnsi="Arial" w:cs="Arial"/>
          <w:bCs/>
        </w:rPr>
      </w:pPr>
    </w:p>
    <w:p w:rsidR="00100A75" w:rsidRPr="006E2A0D" w:rsidRDefault="00100A75" w:rsidP="00100A75">
      <w:pPr>
        <w:autoSpaceDE w:val="0"/>
        <w:spacing w:after="0" w:line="240" w:lineRule="auto"/>
        <w:rPr>
          <w:rFonts w:ascii="Arial" w:hAnsi="Arial" w:cs="Arial"/>
          <w:bCs/>
        </w:rPr>
      </w:pPr>
      <w:r w:rsidRPr="006E2A0D">
        <w:rPr>
          <w:rFonts w:ascii="Arial" w:hAnsi="Arial" w:cs="Arial"/>
          <w:bCs/>
        </w:rPr>
        <w:t xml:space="preserve">Sestaveno dne: </w:t>
      </w:r>
      <w:r w:rsidR="00D75903">
        <w:rPr>
          <w:rFonts w:ascii="Arial" w:hAnsi="Arial" w:cs="Arial"/>
          <w:bCs/>
        </w:rPr>
        <w:t>31</w:t>
      </w:r>
      <w:r w:rsidR="006E2A0D">
        <w:rPr>
          <w:rFonts w:ascii="Arial" w:hAnsi="Arial" w:cs="Arial"/>
          <w:bCs/>
        </w:rPr>
        <w:t>. 10. 2019</w:t>
      </w:r>
    </w:p>
    <w:p w:rsidR="00100A75" w:rsidRDefault="00100A75" w:rsidP="00100A75">
      <w:pPr>
        <w:autoSpaceDE w:val="0"/>
        <w:spacing w:after="0" w:line="240" w:lineRule="auto"/>
        <w:rPr>
          <w:rFonts w:cs="Calibri"/>
          <w:bCs/>
        </w:rPr>
      </w:pPr>
    </w:p>
    <w:p w:rsidR="00662ACC" w:rsidRDefault="006E2A0D" w:rsidP="00446EE9">
      <w:pPr>
        <w:autoSpaceDE w:val="0"/>
        <w:spacing w:after="0" w:line="240" w:lineRule="auto"/>
      </w:pPr>
      <w:r>
        <w:rPr>
          <w:rFonts w:ascii="Arial" w:hAnsi="Arial" w:cs="Arial"/>
          <w:bCs/>
        </w:rPr>
        <w:t>Ing. Blanka Frýbová</w:t>
      </w:r>
      <w:r w:rsidR="00100A75" w:rsidRPr="006E2A0D">
        <w:rPr>
          <w:rFonts w:ascii="Arial" w:hAnsi="Arial" w:cs="Arial"/>
          <w:bCs/>
        </w:rPr>
        <w:t xml:space="preserve"> - jednatel</w:t>
      </w:r>
    </w:p>
    <w:sectPr w:rsidR="00662ACC">
      <w:headerReference w:type="default" r:id="rId27"/>
      <w:footerReference w:type="default" r:id="rId28"/>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ACC" w:rsidRDefault="00662ACC">
      <w:pPr>
        <w:spacing w:after="0" w:line="240" w:lineRule="auto"/>
      </w:pPr>
      <w:r>
        <w:separator/>
      </w:r>
    </w:p>
  </w:endnote>
  <w:endnote w:type="continuationSeparator" w:id="0">
    <w:p w:rsidR="00662ACC" w:rsidRDefault="00662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ACC" w:rsidRDefault="00662ACC">
    <w:pPr>
      <w:pStyle w:val="Zpat"/>
      <w:jc w:val="right"/>
      <w:rPr>
        <w:sz w:val="18"/>
        <w:szCs w:val="18"/>
      </w:rPr>
    </w:pPr>
  </w:p>
  <w:p w:rsidR="00662ACC" w:rsidRDefault="00662ACC">
    <w:pPr>
      <w:pStyle w:val="Zpat"/>
      <w:jc w:val="right"/>
      <w:rPr>
        <w:sz w:val="18"/>
        <w:szCs w:val="18"/>
      </w:rPr>
    </w:pPr>
  </w:p>
  <w:p w:rsidR="00662ACC" w:rsidRDefault="00662ACC">
    <w:pPr>
      <w:pStyle w:val="Zpat"/>
      <w:jc w:val="right"/>
    </w:pPr>
    <w:r>
      <w:rPr>
        <w:sz w:val="18"/>
        <w:szCs w:val="18"/>
      </w:rPr>
      <w:fldChar w:fldCharType="begin"/>
    </w:r>
    <w:r>
      <w:rPr>
        <w:sz w:val="18"/>
        <w:szCs w:val="18"/>
      </w:rPr>
      <w:instrText xml:space="preserve"> PAGE </w:instrText>
    </w:r>
    <w:r>
      <w:rPr>
        <w:sz w:val="18"/>
        <w:szCs w:val="18"/>
      </w:rPr>
      <w:fldChar w:fldCharType="separate"/>
    </w:r>
    <w:r w:rsidR="00C24D19">
      <w:rPr>
        <w:noProof/>
        <w:sz w:val="18"/>
        <w:szCs w:val="18"/>
      </w:rPr>
      <w:t>19</w:t>
    </w:r>
    <w:r>
      <w:rPr>
        <w:sz w:val="18"/>
        <w:szCs w:val="18"/>
      </w:rPr>
      <w:fldChar w:fldCharType="end"/>
    </w:r>
  </w:p>
  <w:p w:rsidR="00662ACC" w:rsidRDefault="00662A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ACC" w:rsidRDefault="00662ACC">
      <w:pPr>
        <w:spacing w:after="0" w:line="240" w:lineRule="auto"/>
      </w:pPr>
      <w:r>
        <w:separator/>
      </w:r>
    </w:p>
  </w:footnote>
  <w:footnote w:type="continuationSeparator" w:id="0">
    <w:p w:rsidR="00662ACC" w:rsidRDefault="00662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ACC" w:rsidRDefault="00662ACC">
    <w:pPr>
      <w:pStyle w:val="Zhlav"/>
      <w:tabs>
        <w:tab w:val="left" w:pos="2580"/>
        <w:tab w:val="left" w:pos="2985"/>
      </w:tabs>
      <w:spacing w:after="120" w:line="276" w:lineRule="auto"/>
      <w:jc w:val="right"/>
      <w:rPr>
        <w:sz w:val="18"/>
        <w:szCs w:val="18"/>
      </w:rPr>
    </w:pPr>
    <w:r>
      <w:rPr>
        <w:sz w:val="18"/>
        <w:szCs w:val="18"/>
      </w:rPr>
      <w:t>Společnost</w:t>
    </w:r>
  </w:p>
  <w:p w:rsidR="00662ACC" w:rsidRDefault="00662ACC">
    <w:pPr>
      <w:pStyle w:val="Zhlav"/>
      <w:tabs>
        <w:tab w:val="left" w:pos="2580"/>
        <w:tab w:val="left" w:pos="2985"/>
      </w:tabs>
      <w:spacing w:after="120" w:line="276" w:lineRule="auto"/>
      <w:jc w:val="right"/>
    </w:pPr>
    <w:r>
      <w:rPr>
        <w:sz w:val="18"/>
        <w:szCs w:val="18"/>
      </w:rPr>
      <w:t xml:space="preserve"> Cambridge Business </w:t>
    </w:r>
    <w:proofErr w:type="spellStart"/>
    <w:r>
      <w:rPr>
        <w:sz w:val="18"/>
        <w:szCs w:val="18"/>
      </w:rPr>
      <w:t>School</w:t>
    </w:r>
    <w:proofErr w:type="spellEnd"/>
    <w:r>
      <w:rPr>
        <w:sz w:val="18"/>
        <w:szCs w:val="18"/>
      </w:rPr>
      <w:t>, s.r.o.</w:t>
    </w:r>
  </w:p>
  <w:p w:rsidR="00662ACC" w:rsidRDefault="00662ACC" w:rsidP="00662ACC">
    <w:pPr>
      <w:pStyle w:val="Zhlav"/>
      <w:tabs>
        <w:tab w:val="clear" w:pos="4536"/>
        <w:tab w:val="clear" w:pos="9072"/>
        <w:tab w:val="left" w:pos="8040"/>
      </w:tabs>
      <w:jc w:val="right"/>
      <w:rPr>
        <w:sz w:val="20"/>
      </w:rPr>
    </w:pPr>
    <w:r w:rsidRPr="00960303">
      <w:rPr>
        <w:sz w:val="20"/>
      </w:rPr>
      <w:t>Zpráva za rok 201</w:t>
    </w:r>
    <w:r w:rsidR="006F5F6D">
      <w:rPr>
        <w:sz w:val="20"/>
      </w:rPr>
      <w:t>8</w:t>
    </w:r>
  </w:p>
  <w:p w:rsidR="00662ACC" w:rsidRPr="00960303" w:rsidRDefault="00662ACC" w:rsidP="00662ACC">
    <w:pPr>
      <w:pStyle w:val="Zhlav"/>
      <w:tabs>
        <w:tab w:val="clear" w:pos="4536"/>
        <w:tab w:val="clear" w:pos="9072"/>
        <w:tab w:val="left" w:pos="8040"/>
      </w:tabs>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241"/>
    <w:multiLevelType w:val="multilevel"/>
    <w:tmpl w:val="264A4F5E"/>
    <w:styleLink w:val="WWOutlineListStyle25"/>
    <w:lvl w:ilvl="0">
      <w:start w:val="1"/>
      <w:numFmt w:val="decimal"/>
      <w:pStyle w:val="Nadpis1"/>
      <w:lvlText w:val="%1."/>
      <w:lvlJc w:val="left"/>
      <w:pPr>
        <w:ind w:left="360" w:hanging="360"/>
      </w:pPr>
    </w:lvl>
    <w:lvl w:ilvl="1">
      <w:start w:val="1"/>
      <w:numFmt w:val="decimal"/>
      <w:pStyle w:val="Nadpis2"/>
      <w:lvlText w:val="%1.%2."/>
      <w:lvlJc w:val="left"/>
      <w:pPr>
        <w:ind w:left="624" w:hanging="624"/>
      </w:pPr>
      <w:rPr>
        <w:b/>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10652272"/>
    <w:multiLevelType w:val="hybridMultilevel"/>
    <w:tmpl w:val="2DD84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CE91FAA"/>
    <w:multiLevelType w:val="hybridMultilevel"/>
    <w:tmpl w:val="D5C8E2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27A22DC"/>
    <w:multiLevelType w:val="hybridMultilevel"/>
    <w:tmpl w:val="1F623F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7C190D88"/>
    <w:multiLevelType w:val="hybridMultilevel"/>
    <w:tmpl w:val="B734DC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ED63542"/>
    <w:multiLevelType w:val="hybridMultilevel"/>
    <w:tmpl w:val="B5A60E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1C5"/>
    <w:rsid w:val="00100A75"/>
    <w:rsid w:val="00121182"/>
    <w:rsid w:val="001A47B4"/>
    <w:rsid w:val="0020391D"/>
    <w:rsid w:val="0028042D"/>
    <w:rsid w:val="002921C5"/>
    <w:rsid w:val="00446EE9"/>
    <w:rsid w:val="004611B3"/>
    <w:rsid w:val="004F143D"/>
    <w:rsid w:val="00662ACC"/>
    <w:rsid w:val="006D0B72"/>
    <w:rsid w:val="006E2A0D"/>
    <w:rsid w:val="006F5F6D"/>
    <w:rsid w:val="00AB5BF2"/>
    <w:rsid w:val="00C24D19"/>
    <w:rsid w:val="00D75903"/>
    <w:rsid w:val="00E82A4B"/>
    <w:rsid w:val="00F10B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100A75"/>
    <w:pPr>
      <w:suppressAutoHyphens/>
      <w:autoSpaceDN w:val="0"/>
      <w:textAlignment w:val="baseline"/>
    </w:pPr>
    <w:rPr>
      <w:rFonts w:ascii="Calibri" w:eastAsia="Calibri" w:hAnsi="Calibri" w:cs="Times New Roman"/>
    </w:rPr>
  </w:style>
  <w:style w:type="paragraph" w:styleId="Nadpis1">
    <w:name w:val="heading 1"/>
    <w:basedOn w:val="Odstavecseseznamem"/>
    <w:next w:val="Normln"/>
    <w:link w:val="Nadpis1Char"/>
    <w:rsid w:val="00100A75"/>
    <w:pPr>
      <w:numPr>
        <w:numId w:val="1"/>
      </w:numPr>
      <w:autoSpaceDE w:val="0"/>
      <w:spacing w:after="0" w:line="240" w:lineRule="auto"/>
      <w:outlineLvl w:val="0"/>
    </w:pPr>
    <w:rPr>
      <w:rFonts w:cs="Calibri"/>
      <w:b/>
      <w:bCs/>
    </w:rPr>
  </w:style>
  <w:style w:type="paragraph" w:styleId="Nadpis2">
    <w:name w:val="heading 2"/>
    <w:basedOn w:val="Odstavecseseznamem"/>
    <w:next w:val="Normln"/>
    <w:link w:val="Nadpis2Char"/>
    <w:rsid w:val="00100A75"/>
    <w:pPr>
      <w:numPr>
        <w:ilvl w:val="1"/>
        <w:numId w:val="1"/>
      </w:numPr>
      <w:autoSpaceDE w:val="0"/>
      <w:spacing w:after="0" w:line="240" w:lineRule="auto"/>
      <w:outlineLvl w:val="1"/>
    </w:pPr>
    <w:rPr>
      <w:rFonts w:cs="Calibri"/>
      <w:b/>
      <w:bCs/>
    </w:rPr>
  </w:style>
  <w:style w:type="paragraph" w:styleId="Nadpis4">
    <w:name w:val="heading 4"/>
    <w:basedOn w:val="Normln"/>
    <w:next w:val="Normln"/>
    <w:link w:val="Nadpis4Char"/>
    <w:uiPriority w:val="9"/>
    <w:semiHidden/>
    <w:unhideWhenUsed/>
    <w:qFormat/>
    <w:rsid w:val="00100A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00A75"/>
    <w:rPr>
      <w:rFonts w:ascii="Calibri" w:eastAsia="Calibri" w:hAnsi="Calibri" w:cs="Calibri"/>
      <w:b/>
      <w:bCs/>
    </w:rPr>
  </w:style>
  <w:style w:type="character" w:customStyle="1" w:styleId="Nadpis2Char">
    <w:name w:val="Nadpis 2 Char"/>
    <w:basedOn w:val="Standardnpsmoodstavce"/>
    <w:link w:val="Nadpis2"/>
    <w:rsid w:val="00100A75"/>
    <w:rPr>
      <w:rFonts w:ascii="Calibri" w:eastAsia="Calibri" w:hAnsi="Calibri" w:cs="Calibri"/>
      <w:b/>
      <w:bCs/>
    </w:rPr>
  </w:style>
  <w:style w:type="numbering" w:customStyle="1" w:styleId="WWOutlineListStyle25">
    <w:name w:val="WW_OutlineListStyle_25"/>
    <w:basedOn w:val="Bezseznamu"/>
    <w:rsid w:val="00100A75"/>
    <w:pPr>
      <w:numPr>
        <w:numId w:val="1"/>
      </w:numPr>
    </w:pPr>
  </w:style>
  <w:style w:type="paragraph" w:styleId="Zhlav">
    <w:name w:val="header"/>
    <w:basedOn w:val="Normln"/>
    <w:link w:val="ZhlavChar"/>
    <w:rsid w:val="00100A75"/>
    <w:pPr>
      <w:tabs>
        <w:tab w:val="center" w:pos="4536"/>
        <w:tab w:val="right" w:pos="9072"/>
      </w:tabs>
      <w:spacing w:after="0" w:line="240" w:lineRule="auto"/>
    </w:pPr>
  </w:style>
  <w:style w:type="character" w:customStyle="1" w:styleId="ZhlavChar">
    <w:name w:val="Záhlaví Char"/>
    <w:basedOn w:val="Standardnpsmoodstavce"/>
    <w:link w:val="Zhlav"/>
    <w:rsid w:val="00100A75"/>
    <w:rPr>
      <w:rFonts w:ascii="Calibri" w:eastAsia="Calibri" w:hAnsi="Calibri" w:cs="Times New Roman"/>
    </w:rPr>
  </w:style>
  <w:style w:type="paragraph" w:styleId="Zpat">
    <w:name w:val="footer"/>
    <w:basedOn w:val="Normln"/>
    <w:link w:val="ZpatChar"/>
    <w:rsid w:val="00100A75"/>
    <w:pPr>
      <w:tabs>
        <w:tab w:val="center" w:pos="4536"/>
        <w:tab w:val="right" w:pos="9072"/>
      </w:tabs>
      <w:spacing w:after="0" w:line="240" w:lineRule="auto"/>
    </w:pPr>
  </w:style>
  <w:style w:type="character" w:customStyle="1" w:styleId="ZpatChar">
    <w:name w:val="Zápatí Char"/>
    <w:basedOn w:val="Standardnpsmoodstavce"/>
    <w:link w:val="Zpat"/>
    <w:rsid w:val="00100A75"/>
    <w:rPr>
      <w:rFonts w:ascii="Calibri" w:eastAsia="Calibri" w:hAnsi="Calibri" w:cs="Times New Roman"/>
    </w:rPr>
  </w:style>
  <w:style w:type="paragraph" w:styleId="Odstavecseseznamem">
    <w:name w:val="List Paragraph"/>
    <w:basedOn w:val="Normln"/>
    <w:uiPriority w:val="34"/>
    <w:qFormat/>
    <w:rsid w:val="00100A75"/>
    <w:pPr>
      <w:ind w:left="720"/>
    </w:pPr>
  </w:style>
  <w:style w:type="paragraph" w:styleId="Bezmezer">
    <w:name w:val="No Spacing"/>
    <w:rsid w:val="00100A75"/>
    <w:pPr>
      <w:suppressAutoHyphens/>
      <w:autoSpaceDN w:val="0"/>
      <w:spacing w:after="0" w:line="240" w:lineRule="auto"/>
      <w:textAlignment w:val="baseline"/>
    </w:pPr>
    <w:rPr>
      <w:rFonts w:ascii="Calibri" w:eastAsia="Calibri" w:hAnsi="Calibri" w:cs="Times New Roman"/>
    </w:rPr>
  </w:style>
  <w:style w:type="paragraph" w:styleId="Obsah1">
    <w:name w:val="toc 1"/>
    <w:basedOn w:val="Normln"/>
    <w:next w:val="Normln"/>
    <w:autoRedefine/>
    <w:rsid w:val="00100A75"/>
    <w:pPr>
      <w:tabs>
        <w:tab w:val="left" w:pos="567"/>
        <w:tab w:val="right" w:leader="dot" w:pos="9062"/>
      </w:tabs>
      <w:spacing w:after="100" w:line="240" w:lineRule="auto"/>
    </w:pPr>
    <w:rPr>
      <w:sz w:val="18"/>
    </w:rPr>
  </w:style>
  <w:style w:type="character" w:customStyle="1" w:styleId="Nadpis4Char">
    <w:name w:val="Nadpis 4 Char"/>
    <w:basedOn w:val="Standardnpsmoodstavce"/>
    <w:link w:val="Nadpis4"/>
    <w:uiPriority w:val="9"/>
    <w:semiHidden/>
    <w:rsid w:val="00100A75"/>
    <w:rPr>
      <w:rFonts w:asciiTheme="majorHAnsi" w:eastAsiaTheme="majorEastAsia" w:hAnsiTheme="majorHAnsi" w:cstheme="majorBidi"/>
      <w:b/>
      <w:bCs/>
      <w:i/>
      <w:iCs/>
      <w:color w:val="4F81BD" w:themeColor="accent1"/>
    </w:rPr>
  </w:style>
  <w:style w:type="character" w:styleId="Hypertextovodkaz">
    <w:name w:val="Hyperlink"/>
    <w:basedOn w:val="Standardnpsmoodstavce"/>
    <w:uiPriority w:val="99"/>
    <w:unhideWhenUsed/>
    <w:rsid w:val="00100A75"/>
    <w:rPr>
      <w:color w:val="0000FF"/>
      <w:u w:val="single"/>
    </w:rPr>
  </w:style>
  <w:style w:type="paragraph" w:styleId="Normlnweb">
    <w:name w:val="Normal (Web)"/>
    <w:basedOn w:val="Normln"/>
    <w:uiPriority w:val="99"/>
    <w:unhideWhenUsed/>
    <w:rsid w:val="00100A7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customStyle="1" w:styleId="apple-converted-space">
    <w:name w:val="apple-converted-space"/>
    <w:basedOn w:val="Standardnpsmoodstavce"/>
    <w:rsid w:val="00100A75"/>
  </w:style>
  <w:style w:type="paragraph" w:styleId="Textbubliny">
    <w:name w:val="Balloon Text"/>
    <w:basedOn w:val="Normln"/>
    <w:link w:val="TextbublinyChar"/>
    <w:uiPriority w:val="99"/>
    <w:semiHidden/>
    <w:unhideWhenUsed/>
    <w:rsid w:val="00100A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0A75"/>
    <w:rPr>
      <w:rFonts w:ascii="Tahoma" w:eastAsia="Calibri" w:hAnsi="Tahoma" w:cs="Tahoma"/>
      <w:sz w:val="16"/>
      <w:szCs w:val="16"/>
    </w:rPr>
  </w:style>
  <w:style w:type="paragraph" w:customStyle="1" w:styleId="Default">
    <w:name w:val="Default"/>
    <w:rsid w:val="00100A75"/>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100A75"/>
    <w:pPr>
      <w:suppressAutoHyphens/>
      <w:autoSpaceDN w:val="0"/>
      <w:textAlignment w:val="baseline"/>
    </w:pPr>
    <w:rPr>
      <w:rFonts w:ascii="Calibri" w:eastAsia="Calibri" w:hAnsi="Calibri" w:cs="Times New Roman"/>
    </w:rPr>
  </w:style>
  <w:style w:type="paragraph" w:styleId="Nadpis1">
    <w:name w:val="heading 1"/>
    <w:basedOn w:val="Odstavecseseznamem"/>
    <w:next w:val="Normln"/>
    <w:link w:val="Nadpis1Char"/>
    <w:rsid w:val="00100A75"/>
    <w:pPr>
      <w:numPr>
        <w:numId w:val="1"/>
      </w:numPr>
      <w:autoSpaceDE w:val="0"/>
      <w:spacing w:after="0" w:line="240" w:lineRule="auto"/>
      <w:outlineLvl w:val="0"/>
    </w:pPr>
    <w:rPr>
      <w:rFonts w:cs="Calibri"/>
      <w:b/>
      <w:bCs/>
    </w:rPr>
  </w:style>
  <w:style w:type="paragraph" w:styleId="Nadpis2">
    <w:name w:val="heading 2"/>
    <w:basedOn w:val="Odstavecseseznamem"/>
    <w:next w:val="Normln"/>
    <w:link w:val="Nadpis2Char"/>
    <w:rsid w:val="00100A75"/>
    <w:pPr>
      <w:numPr>
        <w:ilvl w:val="1"/>
        <w:numId w:val="1"/>
      </w:numPr>
      <w:autoSpaceDE w:val="0"/>
      <w:spacing w:after="0" w:line="240" w:lineRule="auto"/>
      <w:outlineLvl w:val="1"/>
    </w:pPr>
    <w:rPr>
      <w:rFonts w:cs="Calibri"/>
      <w:b/>
      <w:bCs/>
    </w:rPr>
  </w:style>
  <w:style w:type="paragraph" w:styleId="Nadpis4">
    <w:name w:val="heading 4"/>
    <w:basedOn w:val="Normln"/>
    <w:next w:val="Normln"/>
    <w:link w:val="Nadpis4Char"/>
    <w:uiPriority w:val="9"/>
    <w:semiHidden/>
    <w:unhideWhenUsed/>
    <w:qFormat/>
    <w:rsid w:val="00100A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00A75"/>
    <w:rPr>
      <w:rFonts w:ascii="Calibri" w:eastAsia="Calibri" w:hAnsi="Calibri" w:cs="Calibri"/>
      <w:b/>
      <w:bCs/>
    </w:rPr>
  </w:style>
  <w:style w:type="character" w:customStyle="1" w:styleId="Nadpis2Char">
    <w:name w:val="Nadpis 2 Char"/>
    <w:basedOn w:val="Standardnpsmoodstavce"/>
    <w:link w:val="Nadpis2"/>
    <w:rsid w:val="00100A75"/>
    <w:rPr>
      <w:rFonts w:ascii="Calibri" w:eastAsia="Calibri" w:hAnsi="Calibri" w:cs="Calibri"/>
      <w:b/>
      <w:bCs/>
    </w:rPr>
  </w:style>
  <w:style w:type="numbering" w:customStyle="1" w:styleId="WWOutlineListStyle25">
    <w:name w:val="WW_OutlineListStyle_25"/>
    <w:basedOn w:val="Bezseznamu"/>
    <w:rsid w:val="00100A75"/>
    <w:pPr>
      <w:numPr>
        <w:numId w:val="1"/>
      </w:numPr>
    </w:pPr>
  </w:style>
  <w:style w:type="paragraph" w:styleId="Zhlav">
    <w:name w:val="header"/>
    <w:basedOn w:val="Normln"/>
    <w:link w:val="ZhlavChar"/>
    <w:rsid w:val="00100A75"/>
    <w:pPr>
      <w:tabs>
        <w:tab w:val="center" w:pos="4536"/>
        <w:tab w:val="right" w:pos="9072"/>
      </w:tabs>
      <w:spacing w:after="0" w:line="240" w:lineRule="auto"/>
    </w:pPr>
  </w:style>
  <w:style w:type="character" w:customStyle="1" w:styleId="ZhlavChar">
    <w:name w:val="Záhlaví Char"/>
    <w:basedOn w:val="Standardnpsmoodstavce"/>
    <w:link w:val="Zhlav"/>
    <w:rsid w:val="00100A75"/>
    <w:rPr>
      <w:rFonts w:ascii="Calibri" w:eastAsia="Calibri" w:hAnsi="Calibri" w:cs="Times New Roman"/>
    </w:rPr>
  </w:style>
  <w:style w:type="paragraph" w:styleId="Zpat">
    <w:name w:val="footer"/>
    <w:basedOn w:val="Normln"/>
    <w:link w:val="ZpatChar"/>
    <w:rsid w:val="00100A75"/>
    <w:pPr>
      <w:tabs>
        <w:tab w:val="center" w:pos="4536"/>
        <w:tab w:val="right" w:pos="9072"/>
      </w:tabs>
      <w:spacing w:after="0" w:line="240" w:lineRule="auto"/>
    </w:pPr>
  </w:style>
  <w:style w:type="character" w:customStyle="1" w:styleId="ZpatChar">
    <w:name w:val="Zápatí Char"/>
    <w:basedOn w:val="Standardnpsmoodstavce"/>
    <w:link w:val="Zpat"/>
    <w:rsid w:val="00100A75"/>
    <w:rPr>
      <w:rFonts w:ascii="Calibri" w:eastAsia="Calibri" w:hAnsi="Calibri" w:cs="Times New Roman"/>
    </w:rPr>
  </w:style>
  <w:style w:type="paragraph" w:styleId="Odstavecseseznamem">
    <w:name w:val="List Paragraph"/>
    <w:basedOn w:val="Normln"/>
    <w:uiPriority w:val="34"/>
    <w:qFormat/>
    <w:rsid w:val="00100A75"/>
    <w:pPr>
      <w:ind w:left="720"/>
    </w:pPr>
  </w:style>
  <w:style w:type="paragraph" w:styleId="Bezmezer">
    <w:name w:val="No Spacing"/>
    <w:rsid w:val="00100A75"/>
    <w:pPr>
      <w:suppressAutoHyphens/>
      <w:autoSpaceDN w:val="0"/>
      <w:spacing w:after="0" w:line="240" w:lineRule="auto"/>
      <w:textAlignment w:val="baseline"/>
    </w:pPr>
    <w:rPr>
      <w:rFonts w:ascii="Calibri" w:eastAsia="Calibri" w:hAnsi="Calibri" w:cs="Times New Roman"/>
    </w:rPr>
  </w:style>
  <w:style w:type="paragraph" w:styleId="Obsah1">
    <w:name w:val="toc 1"/>
    <w:basedOn w:val="Normln"/>
    <w:next w:val="Normln"/>
    <w:autoRedefine/>
    <w:rsid w:val="00100A75"/>
    <w:pPr>
      <w:tabs>
        <w:tab w:val="left" w:pos="567"/>
        <w:tab w:val="right" w:leader="dot" w:pos="9062"/>
      </w:tabs>
      <w:spacing w:after="100" w:line="240" w:lineRule="auto"/>
    </w:pPr>
    <w:rPr>
      <w:sz w:val="18"/>
    </w:rPr>
  </w:style>
  <w:style w:type="character" w:customStyle="1" w:styleId="Nadpis4Char">
    <w:name w:val="Nadpis 4 Char"/>
    <w:basedOn w:val="Standardnpsmoodstavce"/>
    <w:link w:val="Nadpis4"/>
    <w:uiPriority w:val="9"/>
    <w:semiHidden/>
    <w:rsid w:val="00100A75"/>
    <w:rPr>
      <w:rFonts w:asciiTheme="majorHAnsi" w:eastAsiaTheme="majorEastAsia" w:hAnsiTheme="majorHAnsi" w:cstheme="majorBidi"/>
      <w:b/>
      <w:bCs/>
      <w:i/>
      <w:iCs/>
      <w:color w:val="4F81BD" w:themeColor="accent1"/>
    </w:rPr>
  </w:style>
  <w:style w:type="character" w:styleId="Hypertextovodkaz">
    <w:name w:val="Hyperlink"/>
    <w:basedOn w:val="Standardnpsmoodstavce"/>
    <w:uiPriority w:val="99"/>
    <w:unhideWhenUsed/>
    <w:rsid w:val="00100A75"/>
    <w:rPr>
      <w:color w:val="0000FF"/>
      <w:u w:val="single"/>
    </w:rPr>
  </w:style>
  <w:style w:type="paragraph" w:styleId="Normlnweb">
    <w:name w:val="Normal (Web)"/>
    <w:basedOn w:val="Normln"/>
    <w:uiPriority w:val="99"/>
    <w:unhideWhenUsed/>
    <w:rsid w:val="00100A75"/>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customStyle="1" w:styleId="apple-converted-space">
    <w:name w:val="apple-converted-space"/>
    <w:basedOn w:val="Standardnpsmoodstavce"/>
    <w:rsid w:val="00100A75"/>
  </w:style>
  <w:style w:type="paragraph" w:styleId="Textbubliny">
    <w:name w:val="Balloon Text"/>
    <w:basedOn w:val="Normln"/>
    <w:link w:val="TextbublinyChar"/>
    <w:uiPriority w:val="99"/>
    <w:semiHidden/>
    <w:unhideWhenUsed/>
    <w:rsid w:val="00100A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00A75"/>
    <w:rPr>
      <w:rFonts w:ascii="Tahoma" w:eastAsia="Calibri" w:hAnsi="Tahoma" w:cs="Tahoma"/>
      <w:sz w:val="16"/>
      <w:szCs w:val="16"/>
    </w:rPr>
  </w:style>
  <w:style w:type="paragraph" w:customStyle="1" w:styleId="Default">
    <w:name w:val="Default"/>
    <w:rsid w:val="00100A7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mbschool.cz/MBA-Sales-management" TargetMode="External"/><Relationship Id="rId18" Type="http://schemas.openxmlformats.org/officeDocument/2006/relationships/hyperlink" Target="http://www.cambschool.cz/MBA-Mezinarodni-vztahy-a-evropska-studia" TargetMode="External"/><Relationship Id="rId26" Type="http://schemas.openxmlformats.org/officeDocument/2006/relationships/hyperlink" Target="http://www.mba-online.sk" TargetMode="External"/><Relationship Id="rId3" Type="http://schemas.microsoft.com/office/2007/relationships/stylesWithEffects" Target="stylesWithEffects.xml"/><Relationship Id="rId21" Type="http://schemas.openxmlformats.org/officeDocument/2006/relationships/hyperlink" Target="http://www.cambschool.cz/zaklady-managementu" TargetMode="External"/><Relationship Id="rId7" Type="http://schemas.openxmlformats.org/officeDocument/2006/relationships/endnotes" Target="endnotes.xml"/><Relationship Id="rId12" Type="http://schemas.openxmlformats.org/officeDocument/2006/relationships/hyperlink" Target="http://www.cambschool.cz/MBA-management-ve-zdravotnictvi" TargetMode="External"/><Relationship Id="rId17" Type="http://schemas.openxmlformats.org/officeDocument/2006/relationships/hyperlink" Target="http://www.cambschool.cz/MBA-Marketing-a-Public-Relations" TargetMode="External"/><Relationship Id="rId25" Type="http://schemas.openxmlformats.org/officeDocument/2006/relationships/hyperlink" Target="http://www.mba-online.cz" TargetMode="External"/><Relationship Id="rId2" Type="http://schemas.openxmlformats.org/officeDocument/2006/relationships/styles" Target="styles.xml"/><Relationship Id="rId16" Type="http://schemas.openxmlformats.org/officeDocument/2006/relationships/hyperlink" Target="http://www.cambschool.cz/MBA-management-ve-verejne-sprave" TargetMode="External"/><Relationship Id="rId20" Type="http://schemas.openxmlformats.org/officeDocument/2006/relationships/hyperlink" Target="http://www.cambschool.cz/MBA-Private-Law"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mbschool.cz/MBA-Management-a-leadership" TargetMode="External"/><Relationship Id="rId24" Type="http://schemas.openxmlformats.org/officeDocument/2006/relationships/hyperlink" Target="http://www.titul-mba.sk" TargetMode="External"/><Relationship Id="rId5" Type="http://schemas.openxmlformats.org/officeDocument/2006/relationships/webSettings" Target="webSettings.xml"/><Relationship Id="rId15" Type="http://schemas.openxmlformats.org/officeDocument/2006/relationships/hyperlink" Target="http://www.cambschool.cz/MBA-Financni-management-a-ucetnictvi" TargetMode="External"/><Relationship Id="rId23" Type="http://schemas.openxmlformats.org/officeDocument/2006/relationships/hyperlink" Target="http://www.titul-mba.cz/" TargetMode="External"/><Relationship Id="rId28"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hyperlink" Target="http://www.cambschool.cz/MBA-Personalni-managem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ambschool.cz/MBA-Executive-management-online-program" TargetMode="External"/><Relationship Id="rId22" Type="http://schemas.openxmlformats.org/officeDocument/2006/relationships/hyperlink" Target="http://www.cambschool.cz/Executive-LL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19</Pages>
  <Words>5138</Words>
  <Characters>30318</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Gazdová</dc:creator>
  <cp:lastModifiedBy>Blanka Frýbová</cp:lastModifiedBy>
  <cp:revision>7</cp:revision>
  <cp:lastPrinted>2017-04-28T07:54:00Z</cp:lastPrinted>
  <dcterms:created xsi:type="dcterms:W3CDTF">2019-10-31T10:23:00Z</dcterms:created>
  <dcterms:modified xsi:type="dcterms:W3CDTF">2019-11-04T12:29:00Z</dcterms:modified>
</cp:coreProperties>
</file>